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2B5CE733"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r w:rsidR="005C5BA5" w:rsidRPr="009027B0">
              <w:t>0</w:t>
            </w:r>
            <w:r w:rsidRPr="009027B0">
              <w:t>.</w:t>
            </w:r>
            <w:r w:rsidR="005C5BA5" w:rsidRPr="009027B0">
              <w:t>2</w:t>
            </w:r>
            <w:r w:rsidRPr="009027B0">
              <w:t>.</w:t>
            </w:r>
            <w:bookmarkEnd w:id="3"/>
            <w:r w:rsidR="005C5BA5" w:rsidRPr="009027B0">
              <w:t>0</w:t>
            </w:r>
            <w:r w:rsidRPr="009027B0">
              <w:t xml:space="preserve"> </w:t>
            </w:r>
            <w:r w:rsidRPr="009027B0">
              <w:rPr>
                <w:sz w:val="32"/>
              </w:rPr>
              <w:t>(</w:t>
            </w:r>
            <w:bookmarkStart w:id="4" w:name="issueDate"/>
            <w:r w:rsidR="005C5BA5" w:rsidRPr="009027B0">
              <w:rPr>
                <w:sz w:val="32"/>
              </w:rPr>
              <w:t>2021</w:t>
            </w:r>
            <w:r w:rsidRPr="009027B0">
              <w:rPr>
                <w:sz w:val="32"/>
              </w:rPr>
              <w:t>-</w:t>
            </w:r>
            <w:bookmarkEnd w:id="4"/>
            <w:r w:rsidR="005C5BA5" w:rsidRPr="009027B0">
              <w:rPr>
                <w:sz w:val="32"/>
              </w:rPr>
              <w:t>0</w:t>
            </w:r>
            <w:r w:rsidR="006F19A2">
              <w:rPr>
                <w:sz w:val="32"/>
              </w:rPr>
              <w:t>4</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5" w:name="spectype2"/>
            <w:r w:rsidR="00D57972" w:rsidRPr="009027B0">
              <w:t>Report</w:t>
            </w:r>
            <w:bookmarkEnd w:id="5"/>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6" w:name="specTitle"/>
            <w:r w:rsidR="00143FA5" w:rsidRPr="009027B0">
              <w:t xml:space="preserve">Radio Access </w:t>
            </w:r>
            <w:proofErr w:type="gramStart"/>
            <w:r w:rsidR="00143FA5" w:rsidRPr="009027B0">
              <w:t>Network</w:t>
            </w:r>
            <w:r w:rsidRPr="009027B0">
              <w:t>;</w:t>
            </w:r>
            <w:proofErr w:type="gramEnd"/>
          </w:p>
          <w:p w14:paraId="72A45729" w14:textId="172FEF15" w:rsidR="004F0988" w:rsidRPr="009027B0" w:rsidRDefault="00143FA5" w:rsidP="00133525">
            <w:pPr>
              <w:pStyle w:val="ZT"/>
              <w:framePr w:wrap="auto" w:hAnchor="text" w:yAlign="inline"/>
            </w:pPr>
            <w:proofErr w:type="gramStart"/>
            <w:r w:rsidRPr="009027B0">
              <w:t>NR</w:t>
            </w:r>
            <w:r w:rsidR="004F0988" w:rsidRPr="009027B0">
              <w:t>;</w:t>
            </w:r>
            <w:proofErr w:type="gramEnd"/>
          </w:p>
          <w:p w14:paraId="25B0BFCD" w14:textId="7C3D8505" w:rsidR="00062023" w:rsidRPr="009027B0" w:rsidRDefault="004F0AB3" w:rsidP="00133525">
            <w:pPr>
              <w:pStyle w:val="ZT"/>
              <w:framePr w:wrap="auto" w:hAnchor="text" w:yAlign="inline"/>
            </w:pPr>
            <w:r w:rsidRPr="004F0AB3">
              <w:rPr>
                <w:lang w:eastAsia="ja-JP"/>
              </w:rPr>
              <w:t xml:space="preserve">Study on extended 600MHz NR </w:t>
            </w:r>
            <w:proofErr w:type="gramStart"/>
            <w:r w:rsidRPr="004F0AB3">
              <w:rPr>
                <w:lang w:eastAsia="ja-JP"/>
              </w:rPr>
              <w:t>band</w:t>
            </w:r>
            <w:r w:rsidR="00062023" w:rsidRPr="009027B0">
              <w:t>;</w:t>
            </w:r>
            <w:proofErr w:type="gramEnd"/>
          </w:p>
          <w:bookmarkEnd w:id="6"/>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7" w:name="specRelease"/>
            <w:r w:rsidRPr="009027B0">
              <w:rPr>
                <w:rStyle w:val="ZGSM"/>
              </w:rPr>
              <w:t>17</w:t>
            </w:r>
            <w:bookmarkEnd w:id="7"/>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8"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0"/>
    </w:tbl>
    <w:p w14:paraId="6EF3EB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0"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398618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F507D02" w14:textId="77777777" w:rsidR="00E16509" w:rsidRDefault="00E16509" w:rsidP="00133525"/>
        </w:tc>
      </w:tr>
      <w:bookmarkEnd w:id="10"/>
    </w:tbl>
    <w:p w14:paraId="27000B3F" w14:textId="77777777" w:rsidR="00080512" w:rsidRPr="004D3578" w:rsidRDefault="00080512">
      <w:pPr>
        <w:pStyle w:val="TT"/>
      </w:pPr>
      <w:r w:rsidRPr="004D3578">
        <w:br w:type="page"/>
      </w:r>
      <w:bookmarkStart w:id="15" w:name="tableOfContents"/>
      <w:bookmarkEnd w:id="15"/>
      <w:r w:rsidRPr="004D3578">
        <w:lastRenderedPageBreak/>
        <w:t>Contents</w:t>
      </w:r>
    </w:p>
    <w:p w14:paraId="287E25D8" w14:textId="04F0E0EF" w:rsidR="00CC0040" w:rsidRPr="00CC0040"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CC0040">
        <w:t>Foreword</w:t>
      </w:r>
      <w:r w:rsidR="00CC0040">
        <w:tab/>
      </w:r>
      <w:r w:rsidR="00CC0040">
        <w:fldChar w:fldCharType="begin"/>
      </w:r>
      <w:r w:rsidR="00CC0040">
        <w:instrText xml:space="preserve"> PAGEREF _Toc69408558 \h </w:instrText>
      </w:r>
      <w:r w:rsidR="00CC0040">
        <w:fldChar w:fldCharType="separate"/>
      </w:r>
      <w:r w:rsidR="00CC0040">
        <w:t>4</w:t>
      </w:r>
      <w:r w:rsidR="00CC0040">
        <w:fldChar w:fldCharType="end"/>
      </w:r>
    </w:p>
    <w:p w14:paraId="0A7E9A2D" w14:textId="5F56C10A" w:rsidR="00CC0040" w:rsidRPr="00CC0040" w:rsidRDefault="00CC0040">
      <w:pPr>
        <w:pStyle w:val="TOC1"/>
        <w:rPr>
          <w:rFonts w:asciiTheme="minorHAnsi" w:eastAsiaTheme="minorEastAsia" w:hAnsiTheme="minorHAnsi" w:cstheme="minorBidi"/>
          <w:szCs w:val="22"/>
          <w:lang w:val="en-US" w:eastAsia="sv-SE"/>
        </w:rPr>
      </w:pPr>
      <w:r>
        <w:t>Introduction</w:t>
      </w:r>
      <w:r>
        <w:tab/>
      </w:r>
      <w:r>
        <w:fldChar w:fldCharType="begin"/>
      </w:r>
      <w:r>
        <w:instrText xml:space="preserve"> PAGEREF _Toc69408559 \h </w:instrText>
      </w:r>
      <w:r>
        <w:fldChar w:fldCharType="separate"/>
      </w:r>
      <w:r>
        <w:t>5</w:t>
      </w:r>
      <w:r>
        <w:fldChar w:fldCharType="end"/>
      </w:r>
    </w:p>
    <w:p w14:paraId="35ED677F" w14:textId="7260875C" w:rsidR="00CC0040" w:rsidRPr="00CC0040" w:rsidRDefault="00CC0040">
      <w:pPr>
        <w:pStyle w:val="TOC1"/>
        <w:rPr>
          <w:rFonts w:asciiTheme="minorHAnsi" w:eastAsiaTheme="minorEastAsia" w:hAnsiTheme="minorHAnsi" w:cstheme="minorBidi"/>
          <w:szCs w:val="22"/>
          <w:lang w:val="en-US" w:eastAsia="sv-SE"/>
        </w:rPr>
      </w:pPr>
      <w:r>
        <w:t>1</w:t>
      </w:r>
      <w:r w:rsidRPr="00CC0040">
        <w:rPr>
          <w:rFonts w:asciiTheme="minorHAnsi" w:eastAsiaTheme="minorEastAsia" w:hAnsiTheme="minorHAnsi" w:cstheme="minorBidi"/>
          <w:szCs w:val="22"/>
          <w:lang w:val="en-US" w:eastAsia="sv-SE"/>
        </w:rPr>
        <w:tab/>
      </w:r>
      <w:r>
        <w:t>Scope</w:t>
      </w:r>
      <w:r>
        <w:tab/>
      </w:r>
      <w:r>
        <w:fldChar w:fldCharType="begin"/>
      </w:r>
      <w:r>
        <w:instrText xml:space="preserve"> PAGEREF _Toc69408560 \h </w:instrText>
      </w:r>
      <w:r>
        <w:fldChar w:fldCharType="separate"/>
      </w:r>
      <w:r>
        <w:t>6</w:t>
      </w:r>
      <w:r>
        <w:fldChar w:fldCharType="end"/>
      </w:r>
    </w:p>
    <w:p w14:paraId="6FA840FC" w14:textId="0B25CDA1" w:rsidR="00CC0040" w:rsidRPr="00CC0040" w:rsidRDefault="00CC0040">
      <w:pPr>
        <w:pStyle w:val="TOC1"/>
        <w:rPr>
          <w:rFonts w:asciiTheme="minorHAnsi" w:eastAsiaTheme="minorEastAsia" w:hAnsiTheme="minorHAnsi" w:cstheme="minorBidi"/>
          <w:szCs w:val="22"/>
          <w:lang w:val="en-US" w:eastAsia="sv-SE"/>
        </w:rPr>
      </w:pPr>
      <w:r>
        <w:t>2</w:t>
      </w:r>
      <w:r w:rsidRPr="00CC0040">
        <w:rPr>
          <w:rFonts w:asciiTheme="minorHAnsi" w:eastAsiaTheme="minorEastAsia" w:hAnsiTheme="minorHAnsi" w:cstheme="minorBidi"/>
          <w:szCs w:val="22"/>
          <w:lang w:val="en-US" w:eastAsia="sv-SE"/>
        </w:rPr>
        <w:tab/>
      </w:r>
      <w:r>
        <w:t>References</w:t>
      </w:r>
      <w:r>
        <w:tab/>
      </w:r>
      <w:r>
        <w:fldChar w:fldCharType="begin"/>
      </w:r>
      <w:r>
        <w:instrText xml:space="preserve"> PAGEREF _Toc69408561 \h </w:instrText>
      </w:r>
      <w:r>
        <w:fldChar w:fldCharType="separate"/>
      </w:r>
      <w:r>
        <w:t>6</w:t>
      </w:r>
      <w:r>
        <w:fldChar w:fldCharType="end"/>
      </w:r>
    </w:p>
    <w:p w14:paraId="24D1F930" w14:textId="1D550C8A" w:rsidR="00CC0040" w:rsidRPr="00CC0040" w:rsidRDefault="00CC0040">
      <w:pPr>
        <w:pStyle w:val="TOC1"/>
        <w:rPr>
          <w:rFonts w:asciiTheme="minorHAnsi" w:eastAsiaTheme="minorEastAsia" w:hAnsiTheme="minorHAnsi" w:cstheme="minorBidi"/>
          <w:szCs w:val="22"/>
          <w:lang w:val="en-US" w:eastAsia="sv-SE"/>
        </w:rPr>
      </w:pPr>
      <w:r>
        <w:t>3</w:t>
      </w:r>
      <w:r w:rsidRPr="00CC0040">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_Toc69408562 \h </w:instrText>
      </w:r>
      <w:r>
        <w:fldChar w:fldCharType="separate"/>
      </w:r>
      <w:r>
        <w:t>6</w:t>
      </w:r>
      <w:r>
        <w:fldChar w:fldCharType="end"/>
      </w:r>
    </w:p>
    <w:p w14:paraId="265160CF" w14:textId="5C229CFC" w:rsidR="00CC0040" w:rsidRPr="00CC0040" w:rsidRDefault="00CC0040">
      <w:pPr>
        <w:pStyle w:val="TOC2"/>
        <w:rPr>
          <w:rFonts w:asciiTheme="minorHAnsi" w:eastAsiaTheme="minorEastAsia" w:hAnsiTheme="minorHAnsi" w:cstheme="minorBidi"/>
          <w:sz w:val="22"/>
          <w:szCs w:val="22"/>
          <w:lang w:val="en-US" w:eastAsia="sv-SE"/>
        </w:rPr>
      </w:pPr>
      <w:r>
        <w:t>3.1</w:t>
      </w:r>
      <w:r w:rsidRPr="00CC0040">
        <w:rPr>
          <w:rFonts w:asciiTheme="minorHAnsi" w:eastAsiaTheme="minorEastAsia" w:hAnsiTheme="minorHAnsi" w:cstheme="minorBidi"/>
          <w:sz w:val="22"/>
          <w:szCs w:val="22"/>
          <w:lang w:val="en-US" w:eastAsia="sv-SE"/>
        </w:rPr>
        <w:tab/>
      </w:r>
      <w:r>
        <w:t>Terms</w:t>
      </w:r>
      <w:r>
        <w:tab/>
      </w:r>
      <w:r>
        <w:fldChar w:fldCharType="begin"/>
      </w:r>
      <w:r>
        <w:instrText xml:space="preserve"> PAGEREF _Toc69408563 \h </w:instrText>
      </w:r>
      <w:r>
        <w:fldChar w:fldCharType="separate"/>
      </w:r>
      <w:r>
        <w:t>6</w:t>
      </w:r>
      <w:r>
        <w:fldChar w:fldCharType="end"/>
      </w:r>
    </w:p>
    <w:p w14:paraId="1AFBABC9" w14:textId="0F933CB3" w:rsidR="00CC0040" w:rsidRPr="00CC0040" w:rsidRDefault="00CC0040">
      <w:pPr>
        <w:pStyle w:val="TOC2"/>
        <w:rPr>
          <w:rFonts w:asciiTheme="minorHAnsi" w:eastAsiaTheme="minorEastAsia" w:hAnsiTheme="minorHAnsi" w:cstheme="minorBidi"/>
          <w:sz w:val="22"/>
          <w:szCs w:val="22"/>
          <w:lang w:val="en-US" w:eastAsia="sv-SE"/>
        </w:rPr>
      </w:pPr>
      <w:r>
        <w:t>3.2</w:t>
      </w:r>
      <w:r w:rsidRPr="00CC0040">
        <w:rPr>
          <w:rFonts w:asciiTheme="minorHAnsi" w:eastAsiaTheme="minorEastAsia" w:hAnsiTheme="minorHAnsi" w:cstheme="minorBidi"/>
          <w:sz w:val="22"/>
          <w:szCs w:val="22"/>
          <w:lang w:val="en-US" w:eastAsia="sv-SE"/>
        </w:rPr>
        <w:tab/>
      </w:r>
      <w:r>
        <w:t>Symbols</w:t>
      </w:r>
      <w:r>
        <w:tab/>
      </w:r>
      <w:r>
        <w:fldChar w:fldCharType="begin"/>
      </w:r>
      <w:r>
        <w:instrText xml:space="preserve"> PAGEREF _Toc69408564 \h </w:instrText>
      </w:r>
      <w:r>
        <w:fldChar w:fldCharType="separate"/>
      </w:r>
      <w:r>
        <w:t>6</w:t>
      </w:r>
      <w:r>
        <w:fldChar w:fldCharType="end"/>
      </w:r>
    </w:p>
    <w:p w14:paraId="43F9F58B" w14:textId="3704FE82" w:rsidR="00CC0040" w:rsidRPr="00CC0040" w:rsidRDefault="00CC0040">
      <w:pPr>
        <w:pStyle w:val="TOC2"/>
        <w:rPr>
          <w:rFonts w:asciiTheme="minorHAnsi" w:eastAsiaTheme="minorEastAsia" w:hAnsiTheme="minorHAnsi" w:cstheme="minorBidi"/>
          <w:sz w:val="22"/>
          <w:szCs w:val="22"/>
          <w:lang w:val="en-US" w:eastAsia="sv-SE"/>
        </w:rPr>
      </w:pPr>
      <w:r>
        <w:t>3.3</w:t>
      </w:r>
      <w:r w:rsidRPr="00CC0040">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_Toc69408565 \h </w:instrText>
      </w:r>
      <w:r>
        <w:fldChar w:fldCharType="separate"/>
      </w:r>
      <w:r>
        <w:t>7</w:t>
      </w:r>
      <w:r>
        <w:fldChar w:fldCharType="end"/>
      </w:r>
    </w:p>
    <w:p w14:paraId="674D9FD3" w14:textId="6C1017E4" w:rsidR="00CC0040" w:rsidRPr="00CC0040" w:rsidRDefault="00CC0040">
      <w:pPr>
        <w:pStyle w:val="TOC1"/>
        <w:rPr>
          <w:rFonts w:asciiTheme="minorHAnsi" w:eastAsiaTheme="minorEastAsia" w:hAnsiTheme="minorHAnsi" w:cstheme="minorBidi"/>
          <w:szCs w:val="22"/>
          <w:lang w:val="en-US" w:eastAsia="sv-SE"/>
        </w:rPr>
      </w:pPr>
      <w:r>
        <w:t>4</w:t>
      </w:r>
      <w:r w:rsidRPr="00CC0040">
        <w:rPr>
          <w:rFonts w:asciiTheme="minorHAnsi" w:eastAsiaTheme="minorEastAsia" w:hAnsiTheme="minorHAnsi" w:cstheme="minorBidi"/>
          <w:szCs w:val="22"/>
          <w:lang w:val="en-US" w:eastAsia="sv-SE"/>
        </w:rPr>
        <w:tab/>
      </w:r>
      <w:r>
        <w:t>Background</w:t>
      </w:r>
      <w:r>
        <w:tab/>
      </w:r>
      <w:r>
        <w:fldChar w:fldCharType="begin"/>
      </w:r>
      <w:r>
        <w:instrText xml:space="preserve"> PAGEREF _Toc69408566 \h </w:instrText>
      </w:r>
      <w:r>
        <w:fldChar w:fldCharType="separate"/>
      </w:r>
      <w:r>
        <w:t>7</w:t>
      </w:r>
      <w:r>
        <w:fldChar w:fldCharType="end"/>
      </w:r>
    </w:p>
    <w:p w14:paraId="27F942B0" w14:textId="1863A856" w:rsidR="00CC0040" w:rsidRPr="00CC0040" w:rsidRDefault="00CC0040">
      <w:pPr>
        <w:pStyle w:val="TOC2"/>
        <w:rPr>
          <w:rFonts w:asciiTheme="minorHAnsi" w:eastAsiaTheme="minorEastAsia" w:hAnsiTheme="minorHAnsi" w:cstheme="minorBidi"/>
          <w:sz w:val="22"/>
          <w:szCs w:val="22"/>
          <w:lang w:val="en-US" w:eastAsia="sv-SE"/>
        </w:rPr>
      </w:pPr>
      <w:r>
        <w:t>4.1</w:t>
      </w:r>
      <w:r w:rsidRPr="00CC0040">
        <w:rPr>
          <w:rFonts w:asciiTheme="minorHAnsi" w:eastAsiaTheme="minorEastAsia" w:hAnsiTheme="minorHAnsi" w:cstheme="minorBidi"/>
          <w:sz w:val="22"/>
          <w:szCs w:val="22"/>
          <w:lang w:val="en-US" w:eastAsia="sv-SE"/>
        </w:rPr>
        <w:tab/>
      </w:r>
      <w:r w:rsidRPr="00D93535">
        <w:rPr>
          <w:lang w:val="en-NZ"/>
        </w:rPr>
        <w:t>Options for study: B1</w:t>
      </w:r>
      <w:r>
        <w:tab/>
      </w:r>
      <w:r>
        <w:fldChar w:fldCharType="begin"/>
      </w:r>
      <w:r>
        <w:instrText xml:space="preserve"> PAGEREF _Toc69408567 \h </w:instrText>
      </w:r>
      <w:r>
        <w:fldChar w:fldCharType="separate"/>
      </w:r>
      <w:r>
        <w:t>7</w:t>
      </w:r>
      <w:r>
        <w:fldChar w:fldCharType="end"/>
      </w:r>
    </w:p>
    <w:p w14:paraId="20801608" w14:textId="75072AE0" w:rsidR="00CC0040" w:rsidRPr="00CC0040" w:rsidRDefault="00CC0040">
      <w:pPr>
        <w:pStyle w:val="TOC2"/>
        <w:rPr>
          <w:rFonts w:asciiTheme="minorHAnsi" w:eastAsiaTheme="minorEastAsia" w:hAnsiTheme="minorHAnsi" w:cstheme="minorBidi"/>
          <w:sz w:val="22"/>
          <w:szCs w:val="22"/>
          <w:lang w:val="en-US" w:eastAsia="sv-SE"/>
        </w:rPr>
      </w:pPr>
      <w:r>
        <w:t>4.2</w:t>
      </w:r>
      <w:r w:rsidRPr="00CC0040">
        <w:rPr>
          <w:rFonts w:asciiTheme="minorHAnsi" w:eastAsiaTheme="minorEastAsia" w:hAnsiTheme="minorHAnsi" w:cstheme="minorBidi"/>
          <w:sz w:val="22"/>
          <w:szCs w:val="22"/>
          <w:lang w:val="en-US" w:eastAsia="sv-SE"/>
        </w:rPr>
        <w:tab/>
      </w:r>
      <w:r w:rsidRPr="00D93535">
        <w:rPr>
          <w:lang w:val="en-NZ"/>
        </w:rPr>
        <w:t>Options for study: B2</w:t>
      </w:r>
      <w:r>
        <w:tab/>
      </w:r>
      <w:r>
        <w:fldChar w:fldCharType="begin"/>
      </w:r>
      <w:r>
        <w:instrText xml:space="preserve"> PAGEREF _Toc69408568 \h </w:instrText>
      </w:r>
      <w:r>
        <w:fldChar w:fldCharType="separate"/>
      </w:r>
      <w:r>
        <w:t>7</w:t>
      </w:r>
      <w:r>
        <w:fldChar w:fldCharType="end"/>
      </w:r>
    </w:p>
    <w:p w14:paraId="6CD9FE4E" w14:textId="4796906D" w:rsidR="00CC0040" w:rsidRPr="00CC0040" w:rsidRDefault="00CC0040">
      <w:pPr>
        <w:pStyle w:val="TOC2"/>
        <w:rPr>
          <w:rFonts w:asciiTheme="minorHAnsi" w:eastAsiaTheme="minorEastAsia" w:hAnsiTheme="minorHAnsi" w:cstheme="minorBidi"/>
          <w:sz w:val="22"/>
          <w:szCs w:val="22"/>
          <w:lang w:val="en-US" w:eastAsia="sv-SE"/>
        </w:rPr>
      </w:pPr>
      <w:r>
        <w:t>4.3</w:t>
      </w:r>
      <w:r w:rsidRPr="00CC0040">
        <w:rPr>
          <w:rFonts w:asciiTheme="minorHAnsi" w:eastAsiaTheme="minorEastAsia" w:hAnsiTheme="minorHAnsi" w:cstheme="minorBidi"/>
          <w:sz w:val="22"/>
          <w:szCs w:val="22"/>
          <w:lang w:val="en-US" w:eastAsia="sv-SE"/>
        </w:rPr>
        <w:tab/>
      </w:r>
      <w:r w:rsidRPr="00D93535">
        <w:rPr>
          <w:lang w:val="en-NZ"/>
        </w:rPr>
        <w:t>Options for study: BX (if required)</w:t>
      </w:r>
      <w:r>
        <w:tab/>
      </w:r>
      <w:r>
        <w:fldChar w:fldCharType="begin"/>
      </w:r>
      <w:r>
        <w:instrText xml:space="preserve"> PAGEREF _Toc69408569 \h </w:instrText>
      </w:r>
      <w:r>
        <w:fldChar w:fldCharType="separate"/>
      </w:r>
      <w:r>
        <w:t>7</w:t>
      </w:r>
      <w:r>
        <w:fldChar w:fldCharType="end"/>
      </w:r>
    </w:p>
    <w:p w14:paraId="01FDE888" w14:textId="714ED9D5" w:rsidR="00CC0040" w:rsidRPr="00CC0040" w:rsidRDefault="00CC0040">
      <w:pPr>
        <w:pStyle w:val="TOC1"/>
        <w:rPr>
          <w:rFonts w:asciiTheme="minorHAnsi" w:eastAsiaTheme="minorEastAsia" w:hAnsiTheme="minorHAnsi" w:cstheme="minorBidi"/>
          <w:szCs w:val="22"/>
          <w:lang w:val="en-US" w:eastAsia="sv-SE"/>
        </w:rPr>
      </w:pPr>
      <w:r>
        <w:t>5</w:t>
      </w:r>
      <w:r w:rsidRPr="00CC0040">
        <w:rPr>
          <w:rFonts w:asciiTheme="minorHAnsi" w:eastAsiaTheme="minorEastAsia" w:hAnsiTheme="minorHAnsi" w:cstheme="minorBidi"/>
          <w:szCs w:val="22"/>
          <w:lang w:val="en-US" w:eastAsia="sv-SE"/>
        </w:rPr>
        <w:tab/>
      </w:r>
      <w:r>
        <w:t>Regulatory landscape</w:t>
      </w:r>
      <w:r>
        <w:tab/>
      </w:r>
      <w:r>
        <w:fldChar w:fldCharType="begin"/>
      </w:r>
      <w:r>
        <w:instrText xml:space="preserve"> PAGEREF _Toc69408570 \h </w:instrText>
      </w:r>
      <w:r>
        <w:fldChar w:fldCharType="separate"/>
      </w:r>
      <w:r>
        <w:t>7</w:t>
      </w:r>
      <w:r>
        <w:fldChar w:fldCharType="end"/>
      </w:r>
    </w:p>
    <w:p w14:paraId="04CE55FE" w14:textId="67FEBBC6" w:rsidR="00CC0040" w:rsidRPr="00CC0040" w:rsidRDefault="00CC0040">
      <w:pPr>
        <w:pStyle w:val="TOC2"/>
        <w:rPr>
          <w:rFonts w:asciiTheme="minorHAnsi" w:eastAsiaTheme="minorEastAsia" w:hAnsiTheme="minorHAnsi" w:cstheme="minorBidi"/>
          <w:sz w:val="22"/>
          <w:szCs w:val="22"/>
          <w:lang w:val="en-US" w:eastAsia="sv-SE"/>
        </w:rPr>
      </w:pPr>
      <w:r>
        <w:t>5.1</w:t>
      </w:r>
      <w:r w:rsidRPr="00CC0040">
        <w:rPr>
          <w:rFonts w:asciiTheme="minorHAnsi" w:eastAsiaTheme="minorEastAsia" w:hAnsiTheme="minorHAnsi" w:cstheme="minorBidi"/>
          <w:sz w:val="22"/>
          <w:szCs w:val="22"/>
          <w:lang w:val="en-US" w:eastAsia="sv-SE"/>
        </w:rPr>
        <w:tab/>
      </w:r>
      <w:r w:rsidRPr="00D93535">
        <w:rPr>
          <w:lang w:val="en-NZ"/>
        </w:rPr>
        <w:t>General</w:t>
      </w:r>
      <w:r>
        <w:tab/>
      </w:r>
      <w:r>
        <w:fldChar w:fldCharType="begin"/>
      </w:r>
      <w:r>
        <w:instrText xml:space="preserve"> PAGEREF _Toc69408571 \h </w:instrText>
      </w:r>
      <w:r>
        <w:fldChar w:fldCharType="separate"/>
      </w:r>
      <w:r>
        <w:t>7</w:t>
      </w:r>
      <w:r>
        <w:fldChar w:fldCharType="end"/>
      </w:r>
    </w:p>
    <w:p w14:paraId="7AC5A7AC" w14:textId="1D90C4EC" w:rsidR="00CC0040" w:rsidRPr="00CC0040" w:rsidRDefault="00CC0040">
      <w:pPr>
        <w:pStyle w:val="TOC2"/>
        <w:rPr>
          <w:rFonts w:asciiTheme="minorHAnsi" w:eastAsiaTheme="minorEastAsia" w:hAnsiTheme="minorHAnsi" w:cstheme="minorBidi"/>
          <w:sz w:val="22"/>
          <w:szCs w:val="22"/>
          <w:lang w:val="en-US" w:eastAsia="sv-SE"/>
        </w:rPr>
      </w:pPr>
      <w:r>
        <w:t>5.2</w:t>
      </w:r>
      <w:r w:rsidRPr="00CC0040">
        <w:rPr>
          <w:rFonts w:asciiTheme="minorHAnsi" w:eastAsiaTheme="minorEastAsia" w:hAnsiTheme="minorHAnsi" w:cstheme="minorBidi"/>
          <w:sz w:val="22"/>
          <w:szCs w:val="22"/>
          <w:lang w:val="en-US" w:eastAsia="sv-SE"/>
        </w:rPr>
        <w:tab/>
      </w:r>
      <w:r w:rsidRPr="00D93535">
        <w:rPr>
          <w:lang w:val="en-NZ"/>
        </w:rPr>
        <w:t>ITU Region 3</w:t>
      </w:r>
      <w:r>
        <w:tab/>
      </w:r>
      <w:r>
        <w:fldChar w:fldCharType="begin"/>
      </w:r>
      <w:r>
        <w:instrText xml:space="preserve"> PAGEREF _Toc69408572 \h </w:instrText>
      </w:r>
      <w:r>
        <w:fldChar w:fldCharType="separate"/>
      </w:r>
      <w:r>
        <w:t>9</w:t>
      </w:r>
      <w:r>
        <w:fldChar w:fldCharType="end"/>
      </w:r>
    </w:p>
    <w:p w14:paraId="0BBE5D60" w14:textId="19ED8F08" w:rsidR="00CC0040" w:rsidRPr="00CC0040" w:rsidRDefault="00CC0040">
      <w:pPr>
        <w:pStyle w:val="TOC1"/>
        <w:rPr>
          <w:rFonts w:asciiTheme="minorHAnsi" w:eastAsiaTheme="minorEastAsia" w:hAnsiTheme="minorHAnsi" w:cstheme="minorBidi"/>
          <w:szCs w:val="22"/>
          <w:lang w:val="en-US" w:eastAsia="sv-SE"/>
        </w:rPr>
      </w:pPr>
      <w:r>
        <w:t>6</w:t>
      </w:r>
      <w:r w:rsidRPr="00CC0040">
        <w:rPr>
          <w:rFonts w:asciiTheme="minorHAnsi" w:eastAsiaTheme="minorEastAsia" w:hAnsiTheme="minorHAnsi" w:cstheme="minorBidi"/>
          <w:szCs w:val="22"/>
          <w:lang w:val="en-US" w:eastAsia="sv-SE"/>
        </w:rPr>
        <w:tab/>
      </w:r>
      <w:r>
        <w:t>Frequency band arrangements and regulatory background</w:t>
      </w:r>
      <w:r>
        <w:tab/>
      </w:r>
      <w:r>
        <w:fldChar w:fldCharType="begin"/>
      </w:r>
      <w:r>
        <w:instrText xml:space="preserve"> PAGEREF _Toc69408573 \h </w:instrText>
      </w:r>
      <w:r>
        <w:fldChar w:fldCharType="separate"/>
      </w:r>
      <w:r>
        <w:t>10</w:t>
      </w:r>
      <w:r>
        <w:fldChar w:fldCharType="end"/>
      </w:r>
    </w:p>
    <w:p w14:paraId="2110E5CC" w14:textId="492B196C" w:rsidR="00CC0040" w:rsidRPr="00CC0040" w:rsidRDefault="00CC0040">
      <w:pPr>
        <w:pStyle w:val="TOC2"/>
        <w:rPr>
          <w:rFonts w:asciiTheme="minorHAnsi" w:eastAsiaTheme="minorEastAsia" w:hAnsiTheme="minorHAnsi" w:cstheme="minorBidi"/>
          <w:sz w:val="22"/>
          <w:szCs w:val="22"/>
          <w:lang w:val="en-US" w:eastAsia="sv-SE"/>
        </w:rPr>
      </w:pPr>
      <w:r>
        <w:t>6.1</w:t>
      </w:r>
      <w:r w:rsidRPr="00CC0040">
        <w:rPr>
          <w:rFonts w:asciiTheme="minorHAnsi" w:eastAsiaTheme="minorEastAsia" w:hAnsiTheme="minorHAnsi" w:cstheme="minorBidi"/>
          <w:sz w:val="22"/>
          <w:szCs w:val="22"/>
          <w:lang w:val="en-US" w:eastAsia="sv-SE"/>
        </w:rPr>
        <w:tab/>
      </w:r>
      <w:r>
        <w:t>Operating band and channel bandwidth</w:t>
      </w:r>
      <w:r>
        <w:tab/>
      </w:r>
      <w:r>
        <w:fldChar w:fldCharType="begin"/>
      </w:r>
      <w:r>
        <w:instrText xml:space="preserve"> PAGEREF _Toc69408574 \h </w:instrText>
      </w:r>
      <w:r>
        <w:fldChar w:fldCharType="separate"/>
      </w:r>
      <w:r>
        <w:t>10</w:t>
      </w:r>
      <w:r>
        <w:fldChar w:fldCharType="end"/>
      </w:r>
    </w:p>
    <w:p w14:paraId="204C863F" w14:textId="622B8499" w:rsidR="00CC0040" w:rsidRPr="00CC0040" w:rsidRDefault="00CC0040">
      <w:pPr>
        <w:pStyle w:val="TOC2"/>
        <w:rPr>
          <w:rFonts w:asciiTheme="minorHAnsi" w:eastAsiaTheme="minorEastAsia" w:hAnsiTheme="minorHAnsi" w:cstheme="minorBidi"/>
          <w:sz w:val="22"/>
          <w:szCs w:val="22"/>
          <w:lang w:val="en-US" w:eastAsia="sv-SE"/>
        </w:rPr>
      </w:pPr>
      <w:r>
        <w:t>6.2</w:t>
      </w:r>
      <w:r w:rsidRPr="00CC0040">
        <w:rPr>
          <w:rFonts w:asciiTheme="minorHAnsi" w:eastAsiaTheme="minorEastAsia" w:hAnsiTheme="minorHAnsi" w:cstheme="minorBidi"/>
          <w:sz w:val="22"/>
          <w:szCs w:val="22"/>
          <w:lang w:val="en-US" w:eastAsia="sv-SE"/>
        </w:rPr>
        <w:tab/>
      </w:r>
      <w:r>
        <w:t>Adjacent 3GPP bands</w:t>
      </w:r>
      <w:r>
        <w:tab/>
      </w:r>
      <w:r>
        <w:fldChar w:fldCharType="begin"/>
      </w:r>
      <w:r>
        <w:instrText xml:space="preserve"> PAGEREF _Toc69408575 \h </w:instrText>
      </w:r>
      <w:r>
        <w:fldChar w:fldCharType="separate"/>
      </w:r>
      <w:r>
        <w:t>10</w:t>
      </w:r>
      <w:r>
        <w:fldChar w:fldCharType="end"/>
      </w:r>
    </w:p>
    <w:p w14:paraId="32C6EF23" w14:textId="633286B2" w:rsidR="00CC0040" w:rsidRPr="00CC0040" w:rsidRDefault="00CC0040">
      <w:pPr>
        <w:pStyle w:val="TOC2"/>
        <w:rPr>
          <w:rFonts w:asciiTheme="minorHAnsi" w:eastAsiaTheme="minorEastAsia" w:hAnsiTheme="minorHAnsi" w:cstheme="minorBidi"/>
          <w:sz w:val="22"/>
          <w:szCs w:val="22"/>
          <w:lang w:val="en-US" w:eastAsia="sv-SE"/>
        </w:rPr>
      </w:pPr>
      <w:r>
        <w:t>6.3</w:t>
      </w:r>
      <w:r w:rsidRPr="00CC0040">
        <w:rPr>
          <w:rFonts w:asciiTheme="minorHAnsi" w:eastAsiaTheme="minorEastAsia" w:hAnsiTheme="minorHAnsi" w:cstheme="minorBidi"/>
          <w:sz w:val="22"/>
          <w:szCs w:val="22"/>
          <w:lang w:val="en-US" w:eastAsia="sv-SE"/>
        </w:rPr>
        <w:tab/>
      </w:r>
      <w:r>
        <w:rPr>
          <w:lang w:eastAsia="zh-CN"/>
        </w:rPr>
        <w:t xml:space="preserve">Nearby non-3GPP </w:t>
      </w:r>
      <w:r>
        <w:t>Services</w:t>
      </w:r>
      <w:r>
        <w:tab/>
      </w:r>
      <w:r>
        <w:fldChar w:fldCharType="begin"/>
      </w:r>
      <w:r>
        <w:instrText xml:space="preserve"> PAGEREF _Toc69408576 \h </w:instrText>
      </w:r>
      <w:r>
        <w:fldChar w:fldCharType="separate"/>
      </w:r>
      <w:r>
        <w:t>10</w:t>
      </w:r>
      <w:r>
        <w:fldChar w:fldCharType="end"/>
      </w:r>
    </w:p>
    <w:p w14:paraId="14D0D9CC" w14:textId="28CF97FE" w:rsidR="00CC0040" w:rsidRPr="00CC0040" w:rsidRDefault="00CC0040">
      <w:pPr>
        <w:pStyle w:val="TOC3"/>
        <w:rPr>
          <w:rFonts w:asciiTheme="minorHAnsi" w:eastAsiaTheme="minorEastAsia" w:hAnsiTheme="minorHAnsi" w:cstheme="minorBidi"/>
          <w:sz w:val="22"/>
          <w:szCs w:val="22"/>
          <w:lang w:val="en-US" w:eastAsia="sv-SE"/>
        </w:rPr>
      </w:pPr>
      <w:r>
        <w:t>6.3.1</w:t>
      </w:r>
      <w:r w:rsidRPr="00CC0040">
        <w:rPr>
          <w:rFonts w:asciiTheme="minorHAnsi" w:eastAsiaTheme="minorEastAsia" w:hAnsiTheme="minorHAnsi" w:cstheme="minorBidi"/>
          <w:sz w:val="22"/>
          <w:szCs w:val="22"/>
          <w:lang w:val="en-US" w:eastAsia="sv-SE"/>
        </w:rPr>
        <w:tab/>
      </w:r>
      <w:r>
        <w:t>Introduction</w:t>
      </w:r>
      <w:r>
        <w:tab/>
      </w:r>
      <w:r>
        <w:fldChar w:fldCharType="begin"/>
      </w:r>
      <w:r>
        <w:instrText xml:space="preserve"> PAGEREF _Toc69408577 \h </w:instrText>
      </w:r>
      <w:r>
        <w:fldChar w:fldCharType="separate"/>
      </w:r>
      <w:r>
        <w:t>10</w:t>
      </w:r>
      <w:r>
        <w:fldChar w:fldCharType="end"/>
      </w:r>
    </w:p>
    <w:p w14:paraId="2B4036E9" w14:textId="6A299CA4" w:rsidR="00CC0040" w:rsidRPr="00CC0040" w:rsidRDefault="00CC0040">
      <w:pPr>
        <w:pStyle w:val="TOC3"/>
        <w:rPr>
          <w:rFonts w:asciiTheme="minorHAnsi" w:eastAsiaTheme="minorEastAsia" w:hAnsiTheme="minorHAnsi" w:cstheme="minorBidi"/>
          <w:sz w:val="22"/>
          <w:szCs w:val="22"/>
          <w:lang w:val="en-US" w:eastAsia="sv-SE"/>
        </w:rPr>
      </w:pPr>
      <w:r>
        <w:t>6.3.2</w:t>
      </w:r>
      <w:r w:rsidRPr="00CC0040">
        <w:rPr>
          <w:rFonts w:asciiTheme="minorHAnsi" w:eastAsiaTheme="minorEastAsia" w:hAnsiTheme="minorHAnsi" w:cstheme="minorBidi"/>
          <w:sz w:val="22"/>
          <w:szCs w:val="22"/>
          <w:lang w:val="en-US" w:eastAsia="sv-SE"/>
        </w:rPr>
        <w:tab/>
      </w:r>
      <w:r>
        <w:t>Coexistence between 600 MHz and TV Services</w:t>
      </w:r>
      <w:r>
        <w:tab/>
      </w:r>
      <w:r>
        <w:fldChar w:fldCharType="begin"/>
      </w:r>
      <w:r>
        <w:instrText xml:space="preserve"> PAGEREF _Toc69408578 \h </w:instrText>
      </w:r>
      <w:r>
        <w:fldChar w:fldCharType="separate"/>
      </w:r>
      <w:r>
        <w:t>10</w:t>
      </w:r>
      <w:r>
        <w:fldChar w:fldCharType="end"/>
      </w:r>
    </w:p>
    <w:p w14:paraId="59874D47" w14:textId="54D88EB8" w:rsidR="00CC0040" w:rsidRPr="00CC0040" w:rsidRDefault="00CC0040">
      <w:pPr>
        <w:pStyle w:val="TOC3"/>
        <w:rPr>
          <w:rFonts w:asciiTheme="minorHAnsi" w:eastAsiaTheme="minorEastAsia" w:hAnsiTheme="minorHAnsi" w:cstheme="minorBidi"/>
          <w:sz w:val="22"/>
          <w:szCs w:val="22"/>
          <w:lang w:val="en-US" w:eastAsia="sv-SE"/>
        </w:rPr>
      </w:pPr>
      <w:r>
        <w:t>6.3.3</w:t>
      </w:r>
      <w:r w:rsidRPr="00CC0040">
        <w:rPr>
          <w:rFonts w:asciiTheme="minorHAnsi" w:eastAsiaTheme="minorEastAsia" w:hAnsiTheme="minorHAnsi" w:cstheme="minorBidi"/>
          <w:sz w:val="22"/>
          <w:szCs w:val="22"/>
          <w:lang w:val="en-US" w:eastAsia="sv-SE"/>
        </w:rPr>
        <w:tab/>
      </w:r>
      <w:r>
        <w:t>Coexistence between 600 MHz Radio Astronomy Service (RAS)</w:t>
      </w:r>
      <w:r>
        <w:tab/>
      </w:r>
      <w:r>
        <w:fldChar w:fldCharType="begin"/>
      </w:r>
      <w:r>
        <w:instrText xml:space="preserve"> PAGEREF _Toc69408579 \h </w:instrText>
      </w:r>
      <w:r>
        <w:fldChar w:fldCharType="separate"/>
      </w:r>
      <w:r>
        <w:t>10</w:t>
      </w:r>
      <w:r>
        <w:fldChar w:fldCharType="end"/>
      </w:r>
    </w:p>
    <w:p w14:paraId="36AC8552" w14:textId="35DC9396" w:rsidR="00CC0040" w:rsidRPr="00CC0040" w:rsidRDefault="00CC0040">
      <w:pPr>
        <w:pStyle w:val="TOC2"/>
        <w:rPr>
          <w:rFonts w:asciiTheme="minorHAnsi" w:eastAsiaTheme="minorEastAsia" w:hAnsiTheme="minorHAnsi" w:cstheme="minorBidi"/>
          <w:sz w:val="22"/>
          <w:szCs w:val="22"/>
          <w:lang w:val="en-US" w:eastAsia="sv-SE"/>
        </w:rPr>
      </w:pPr>
      <w:r>
        <w:t>6.4</w:t>
      </w:r>
      <w:r w:rsidRPr="00CC0040">
        <w:rPr>
          <w:rFonts w:asciiTheme="minorHAnsi" w:eastAsiaTheme="minorEastAsia" w:hAnsiTheme="minorHAnsi" w:cstheme="minorBidi"/>
          <w:sz w:val="22"/>
          <w:szCs w:val="22"/>
          <w:lang w:val="en-US" w:eastAsia="sv-SE"/>
        </w:rPr>
        <w:tab/>
      </w:r>
      <w:r>
        <w:rPr>
          <w:lang w:eastAsia="zh-CN"/>
        </w:rPr>
        <w:t>Duplex filter implementation issues</w:t>
      </w:r>
      <w:r>
        <w:tab/>
      </w:r>
      <w:r>
        <w:fldChar w:fldCharType="begin"/>
      </w:r>
      <w:r>
        <w:instrText xml:space="preserve"> PAGEREF _Toc69408580 \h </w:instrText>
      </w:r>
      <w:r>
        <w:fldChar w:fldCharType="separate"/>
      </w:r>
      <w:r>
        <w:t>10</w:t>
      </w:r>
      <w:r>
        <w:fldChar w:fldCharType="end"/>
      </w:r>
    </w:p>
    <w:p w14:paraId="13835D2E" w14:textId="66FADB71" w:rsidR="00CC0040" w:rsidRPr="00CC0040" w:rsidRDefault="00CC0040">
      <w:pPr>
        <w:pStyle w:val="TOC1"/>
        <w:rPr>
          <w:rFonts w:asciiTheme="minorHAnsi" w:eastAsiaTheme="minorEastAsia" w:hAnsiTheme="minorHAnsi" w:cstheme="minorBidi"/>
          <w:szCs w:val="22"/>
          <w:lang w:val="en-US" w:eastAsia="sv-SE"/>
        </w:rPr>
      </w:pPr>
      <w:r>
        <w:t>7</w:t>
      </w:r>
      <w:r w:rsidRPr="00CC0040">
        <w:rPr>
          <w:rFonts w:asciiTheme="minorHAnsi" w:eastAsiaTheme="minorEastAsia" w:hAnsiTheme="minorHAnsi" w:cstheme="minorBidi"/>
          <w:szCs w:val="22"/>
          <w:lang w:val="en-US" w:eastAsia="sv-SE"/>
        </w:rPr>
        <w:tab/>
      </w:r>
      <w:r>
        <w:t>List of band specific issues for APT600 MHz frequency band</w:t>
      </w:r>
      <w:r>
        <w:tab/>
      </w:r>
      <w:r>
        <w:fldChar w:fldCharType="begin"/>
      </w:r>
      <w:r>
        <w:instrText xml:space="preserve"> PAGEREF _Toc69408581 \h </w:instrText>
      </w:r>
      <w:r>
        <w:fldChar w:fldCharType="separate"/>
      </w:r>
      <w:r>
        <w:t>10</w:t>
      </w:r>
      <w:r>
        <w:fldChar w:fldCharType="end"/>
      </w:r>
    </w:p>
    <w:p w14:paraId="319A5EA4" w14:textId="7BE61CFE" w:rsidR="00CC0040" w:rsidRPr="00CC0040" w:rsidRDefault="00CC0040">
      <w:pPr>
        <w:pStyle w:val="TOC1"/>
        <w:rPr>
          <w:rFonts w:asciiTheme="minorHAnsi" w:eastAsiaTheme="minorEastAsia" w:hAnsiTheme="minorHAnsi" w:cstheme="minorBidi"/>
          <w:szCs w:val="22"/>
          <w:lang w:val="en-US" w:eastAsia="sv-SE"/>
        </w:rPr>
      </w:pPr>
      <w:r>
        <w:t>8</w:t>
      </w:r>
      <w:r w:rsidRPr="00CC0040">
        <w:rPr>
          <w:rFonts w:asciiTheme="minorHAnsi" w:eastAsiaTheme="minorEastAsia" w:hAnsiTheme="minorHAnsi" w:cstheme="minorBidi"/>
          <w:szCs w:val="22"/>
          <w:lang w:val="en-US" w:eastAsia="sv-SE"/>
        </w:rPr>
        <w:tab/>
      </w:r>
      <w:r>
        <w:t>Study of NR specific issues</w:t>
      </w:r>
      <w:r>
        <w:tab/>
      </w:r>
      <w:r>
        <w:fldChar w:fldCharType="begin"/>
      </w:r>
      <w:r>
        <w:instrText xml:space="preserve"> PAGEREF _Toc69408582 \h </w:instrText>
      </w:r>
      <w:r>
        <w:fldChar w:fldCharType="separate"/>
      </w:r>
      <w:r>
        <w:t>11</w:t>
      </w:r>
      <w:r>
        <w:fldChar w:fldCharType="end"/>
      </w:r>
    </w:p>
    <w:p w14:paraId="0A2D8483" w14:textId="19B887D3" w:rsidR="00CC0040" w:rsidRPr="00CC0040" w:rsidRDefault="00CC0040">
      <w:pPr>
        <w:pStyle w:val="TOC2"/>
        <w:rPr>
          <w:rFonts w:asciiTheme="minorHAnsi" w:eastAsiaTheme="minorEastAsia" w:hAnsiTheme="minorHAnsi" w:cstheme="minorBidi"/>
          <w:sz w:val="22"/>
          <w:szCs w:val="22"/>
          <w:lang w:val="en-US" w:eastAsia="sv-SE"/>
        </w:rPr>
      </w:pPr>
      <w:r>
        <w:t>8.1</w:t>
      </w:r>
      <w:r w:rsidRPr="00CC0040">
        <w:rPr>
          <w:rFonts w:asciiTheme="minorHAnsi" w:eastAsiaTheme="minorEastAsia" w:hAnsiTheme="minorHAnsi" w:cstheme="minorBidi"/>
          <w:sz w:val="22"/>
          <w:szCs w:val="22"/>
          <w:lang w:val="en-US" w:eastAsia="sv-SE"/>
        </w:rPr>
        <w:tab/>
      </w:r>
      <w:r>
        <w:t>UE aspect issues</w:t>
      </w:r>
      <w:r>
        <w:tab/>
      </w:r>
      <w:r>
        <w:fldChar w:fldCharType="begin"/>
      </w:r>
      <w:r>
        <w:instrText xml:space="preserve"> PAGEREF _Toc69408583 \h </w:instrText>
      </w:r>
      <w:r>
        <w:fldChar w:fldCharType="separate"/>
      </w:r>
      <w:r>
        <w:t>11</w:t>
      </w:r>
      <w:r>
        <w:fldChar w:fldCharType="end"/>
      </w:r>
    </w:p>
    <w:p w14:paraId="0F413B48" w14:textId="01CF5EE2" w:rsidR="00CC0040" w:rsidRPr="00CC0040" w:rsidRDefault="00CC0040">
      <w:pPr>
        <w:pStyle w:val="TOC3"/>
        <w:rPr>
          <w:rFonts w:asciiTheme="minorHAnsi" w:eastAsiaTheme="minorEastAsia" w:hAnsiTheme="minorHAnsi" w:cstheme="minorBidi"/>
          <w:sz w:val="22"/>
          <w:szCs w:val="22"/>
          <w:lang w:val="en-US" w:eastAsia="sv-SE"/>
        </w:rPr>
      </w:pPr>
      <w:r>
        <w:t>8.1.1</w:t>
      </w:r>
      <w:r w:rsidRPr="00CC0040">
        <w:rPr>
          <w:rFonts w:asciiTheme="minorHAnsi" w:eastAsiaTheme="minorEastAsia" w:hAnsiTheme="minorHAnsi" w:cstheme="minorBidi"/>
          <w:sz w:val="22"/>
          <w:szCs w:val="22"/>
          <w:lang w:val="en-US" w:eastAsia="sv-SE"/>
        </w:rPr>
        <w:tab/>
      </w:r>
      <w:r>
        <w:t>UE transmitter requirements</w:t>
      </w:r>
      <w:r>
        <w:tab/>
      </w:r>
      <w:r>
        <w:fldChar w:fldCharType="begin"/>
      </w:r>
      <w:r>
        <w:instrText xml:space="preserve"> PAGEREF _Toc69408584 \h </w:instrText>
      </w:r>
      <w:r>
        <w:fldChar w:fldCharType="separate"/>
      </w:r>
      <w:r>
        <w:t>11</w:t>
      </w:r>
      <w:r>
        <w:fldChar w:fldCharType="end"/>
      </w:r>
    </w:p>
    <w:p w14:paraId="548BFAA5" w14:textId="1E699C80" w:rsidR="00CC0040" w:rsidRPr="00CC0040" w:rsidRDefault="00CC0040">
      <w:pPr>
        <w:pStyle w:val="TOC3"/>
        <w:rPr>
          <w:rFonts w:asciiTheme="minorHAnsi" w:eastAsiaTheme="minorEastAsia" w:hAnsiTheme="minorHAnsi" w:cstheme="minorBidi"/>
          <w:sz w:val="22"/>
          <w:szCs w:val="22"/>
          <w:lang w:val="en-US" w:eastAsia="sv-SE"/>
        </w:rPr>
      </w:pPr>
      <w:r>
        <w:t>8.1.2</w:t>
      </w:r>
      <w:r w:rsidRPr="00CC0040">
        <w:rPr>
          <w:rFonts w:asciiTheme="minorHAnsi" w:eastAsiaTheme="minorEastAsia" w:hAnsiTheme="minorHAnsi" w:cstheme="minorBidi"/>
          <w:sz w:val="22"/>
          <w:szCs w:val="22"/>
          <w:lang w:val="en-US" w:eastAsia="sv-SE"/>
        </w:rPr>
        <w:tab/>
      </w:r>
      <w:r>
        <w:t>UE receiver requirements</w:t>
      </w:r>
      <w:r>
        <w:tab/>
      </w:r>
      <w:r>
        <w:fldChar w:fldCharType="begin"/>
      </w:r>
      <w:r>
        <w:instrText xml:space="preserve"> PAGEREF _Toc69408585 \h </w:instrText>
      </w:r>
      <w:r>
        <w:fldChar w:fldCharType="separate"/>
      </w:r>
      <w:r>
        <w:t>11</w:t>
      </w:r>
      <w:r>
        <w:fldChar w:fldCharType="end"/>
      </w:r>
    </w:p>
    <w:p w14:paraId="191B5C58" w14:textId="6AA4A777" w:rsidR="00CC0040" w:rsidRPr="00CC0040" w:rsidRDefault="00CC0040">
      <w:pPr>
        <w:pStyle w:val="TOC2"/>
        <w:rPr>
          <w:rFonts w:asciiTheme="minorHAnsi" w:eastAsiaTheme="minorEastAsia" w:hAnsiTheme="minorHAnsi" w:cstheme="minorBidi"/>
          <w:sz w:val="22"/>
          <w:szCs w:val="22"/>
          <w:lang w:val="en-US" w:eastAsia="sv-SE"/>
        </w:rPr>
      </w:pPr>
      <w:r>
        <w:t>8.2</w:t>
      </w:r>
      <w:r w:rsidRPr="00CC0040">
        <w:rPr>
          <w:rFonts w:asciiTheme="minorHAnsi" w:eastAsiaTheme="minorEastAsia" w:hAnsiTheme="minorHAnsi" w:cstheme="minorBidi"/>
          <w:sz w:val="22"/>
          <w:szCs w:val="22"/>
          <w:lang w:val="en-US" w:eastAsia="sv-SE"/>
        </w:rPr>
        <w:tab/>
      </w:r>
      <w:r>
        <w:t>BS aspect issues</w:t>
      </w:r>
      <w:r>
        <w:tab/>
      </w:r>
      <w:r>
        <w:fldChar w:fldCharType="begin"/>
      </w:r>
      <w:r>
        <w:instrText xml:space="preserve"> PAGEREF _Toc69408586 \h </w:instrText>
      </w:r>
      <w:r>
        <w:fldChar w:fldCharType="separate"/>
      </w:r>
      <w:r>
        <w:t>11</w:t>
      </w:r>
      <w:r>
        <w:fldChar w:fldCharType="end"/>
      </w:r>
    </w:p>
    <w:p w14:paraId="49B24B9F" w14:textId="7103AF76" w:rsidR="00CC0040" w:rsidRPr="00CC0040" w:rsidRDefault="00CC0040">
      <w:pPr>
        <w:pStyle w:val="TOC1"/>
        <w:rPr>
          <w:rFonts w:asciiTheme="minorHAnsi" w:eastAsiaTheme="minorEastAsia" w:hAnsiTheme="minorHAnsi" w:cstheme="minorBidi"/>
          <w:szCs w:val="22"/>
          <w:lang w:val="en-US" w:eastAsia="sv-SE"/>
        </w:rPr>
      </w:pPr>
      <w:r>
        <w:t>X</w:t>
      </w:r>
      <w:r w:rsidRPr="00CC0040">
        <w:rPr>
          <w:rFonts w:asciiTheme="minorHAnsi" w:eastAsiaTheme="minorEastAsia" w:hAnsiTheme="minorHAnsi" w:cstheme="minorBidi"/>
          <w:szCs w:val="22"/>
          <w:lang w:val="en-US" w:eastAsia="sv-SE"/>
        </w:rPr>
        <w:tab/>
      </w:r>
      <w:r>
        <w:t>Examples for styles</w:t>
      </w:r>
      <w:r>
        <w:tab/>
      </w:r>
      <w:r>
        <w:fldChar w:fldCharType="begin"/>
      </w:r>
      <w:r>
        <w:instrText xml:space="preserve"> PAGEREF _Toc69408587 \h </w:instrText>
      </w:r>
      <w:r>
        <w:fldChar w:fldCharType="separate"/>
      </w:r>
      <w:r>
        <w:t>11</w:t>
      </w:r>
      <w:r>
        <w:fldChar w:fldCharType="end"/>
      </w:r>
    </w:p>
    <w:p w14:paraId="580C00AE" w14:textId="1F8B9DE7" w:rsidR="00CC0040" w:rsidRPr="00CC0040" w:rsidRDefault="00CC0040">
      <w:pPr>
        <w:pStyle w:val="TOC2"/>
        <w:rPr>
          <w:rFonts w:asciiTheme="minorHAnsi" w:eastAsiaTheme="minorEastAsia" w:hAnsiTheme="minorHAnsi" w:cstheme="minorBidi"/>
          <w:sz w:val="22"/>
          <w:szCs w:val="22"/>
          <w:lang w:val="en-US" w:eastAsia="sv-SE"/>
        </w:rPr>
      </w:pPr>
      <w:r>
        <w:t>X.1</w:t>
      </w:r>
      <w:r w:rsidRPr="00CC0040">
        <w:rPr>
          <w:rFonts w:asciiTheme="minorHAnsi" w:eastAsiaTheme="minorEastAsia" w:hAnsiTheme="minorHAnsi" w:cstheme="minorBidi"/>
          <w:sz w:val="22"/>
          <w:szCs w:val="22"/>
          <w:lang w:val="en-US" w:eastAsia="sv-SE"/>
        </w:rPr>
        <w:tab/>
      </w:r>
      <w:r>
        <w:t>Heading styles</w:t>
      </w:r>
      <w:r>
        <w:tab/>
      </w:r>
      <w:r>
        <w:fldChar w:fldCharType="begin"/>
      </w:r>
      <w:r>
        <w:instrText xml:space="preserve"> PAGEREF _Toc69408588 \h </w:instrText>
      </w:r>
      <w:r>
        <w:fldChar w:fldCharType="separate"/>
      </w:r>
      <w:r>
        <w:t>11</w:t>
      </w:r>
      <w:r>
        <w:fldChar w:fldCharType="end"/>
      </w:r>
    </w:p>
    <w:p w14:paraId="5F82FEF5" w14:textId="553CB551" w:rsidR="00CC0040" w:rsidRPr="00CC0040" w:rsidRDefault="00CC0040">
      <w:pPr>
        <w:pStyle w:val="TOC2"/>
        <w:rPr>
          <w:rFonts w:asciiTheme="minorHAnsi" w:eastAsiaTheme="minorEastAsia" w:hAnsiTheme="minorHAnsi" w:cstheme="minorBidi"/>
          <w:sz w:val="22"/>
          <w:szCs w:val="22"/>
          <w:lang w:val="en-US" w:eastAsia="sv-SE"/>
        </w:rPr>
      </w:pPr>
      <w:r>
        <w:t>X.2</w:t>
      </w:r>
      <w:r w:rsidRPr="00CC0040">
        <w:rPr>
          <w:rFonts w:asciiTheme="minorHAnsi" w:eastAsiaTheme="minorEastAsia" w:hAnsiTheme="minorHAnsi" w:cstheme="minorBidi"/>
          <w:sz w:val="22"/>
          <w:szCs w:val="22"/>
          <w:lang w:val="en-US" w:eastAsia="sv-SE"/>
        </w:rPr>
        <w:tab/>
      </w:r>
      <w:r>
        <w:t>Other common styles</w:t>
      </w:r>
      <w:r>
        <w:tab/>
      </w:r>
      <w:r>
        <w:fldChar w:fldCharType="begin"/>
      </w:r>
      <w:r>
        <w:instrText xml:space="preserve"> PAGEREF _Toc69408589 \h </w:instrText>
      </w:r>
      <w:r>
        <w:fldChar w:fldCharType="separate"/>
      </w:r>
      <w:r>
        <w:t>11</w:t>
      </w:r>
      <w:r>
        <w:fldChar w:fldCharType="end"/>
      </w:r>
    </w:p>
    <w:p w14:paraId="3F7BDE7C" w14:textId="4CA7CA0F" w:rsidR="00CC0040" w:rsidRPr="00CC0040" w:rsidRDefault="00CC0040">
      <w:pPr>
        <w:pStyle w:val="TOC1"/>
        <w:rPr>
          <w:rFonts w:asciiTheme="minorHAnsi" w:eastAsiaTheme="minorEastAsia" w:hAnsiTheme="minorHAnsi" w:cstheme="minorBidi"/>
          <w:szCs w:val="22"/>
          <w:lang w:val="en-US" w:eastAsia="sv-SE"/>
        </w:rPr>
      </w:pPr>
      <w:r>
        <w:t>B.1</w:t>
      </w:r>
      <w:r w:rsidRPr="00CC0040">
        <w:rPr>
          <w:rFonts w:asciiTheme="minorHAnsi" w:eastAsiaTheme="minorEastAsia" w:hAnsiTheme="minorHAnsi" w:cstheme="minorBidi"/>
          <w:szCs w:val="22"/>
          <w:lang w:val="en-US" w:eastAsia="sv-SE"/>
        </w:rPr>
        <w:tab/>
      </w:r>
      <w:r>
        <w:t>Heading levels in an annex</w:t>
      </w:r>
      <w:r>
        <w:tab/>
      </w:r>
      <w:r>
        <w:fldChar w:fldCharType="begin"/>
      </w:r>
      <w:r>
        <w:instrText xml:space="preserve"> PAGEREF _Toc69408590 \h </w:instrText>
      </w:r>
      <w:r>
        <w:fldChar w:fldCharType="separate"/>
      </w:r>
      <w:r>
        <w:t>13</w:t>
      </w:r>
      <w:r>
        <w:fldChar w:fldCharType="end"/>
      </w:r>
    </w:p>
    <w:p w14:paraId="0E1320F4" w14:textId="0FDB4B1B" w:rsidR="00CC0040" w:rsidRPr="00CC0040" w:rsidRDefault="00CC0040">
      <w:pPr>
        <w:pStyle w:val="TOC9"/>
        <w:rPr>
          <w:rFonts w:asciiTheme="minorHAnsi" w:eastAsiaTheme="minorEastAsia" w:hAnsiTheme="minorHAnsi" w:cstheme="minorBidi"/>
          <w:b w:val="0"/>
          <w:szCs w:val="22"/>
          <w:lang w:val="en-US" w:eastAsia="sv-SE"/>
        </w:rPr>
      </w:pPr>
      <w:r>
        <w:t>Annex &lt;B&gt;: &lt;Informative annex title for a Technical Report&gt;</w:t>
      </w:r>
      <w:r>
        <w:tab/>
      </w:r>
      <w:r>
        <w:fldChar w:fldCharType="begin"/>
      </w:r>
      <w:r>
        <w:instrText xml:space="preserve"> PAGEREF _Toc69408591 \h </w:instrText>
      </w:r>
      <w:r>
        <w:fldChar w:fldCharType="separate"/>
      </w:r>
      <w:r>
        <w:t>14</w:t>
      </w:r>
      <w:r>
        <w:fldChar w:fldCharType="end"/>
      </w:r>
    </w:p>
    <w:p w14:paraId="0EE3E552" w14:textId="6F2FF1A7" w:rsidR="00CC0040" w:rsidRPr="00CC0040" w:rsidRDefault="00CC0040">
      <w:pPr>
        <w:pStyle w:val="TOC8"/>
        <w:rPr>
          <w:rFonts w:asciiTheme="minorHAnsi" w:eastAsiaTheme="minorEastAsia" w:hAnsiTheme="minorHAnsi" w:cstheme="minorBidi"/>
          <w:b w:val="0"/>
          <w:szCs w:val="22"/>
          <w:lang w:val="en-US" w:eastAsia="sv-SE"/>
        </w:rPr>
      </w:pPr>
      <w:r>
        <w:t>Annex &lt;X&gt; (informative): Change history</w:t>
      </w:r>
      <w:r>
        <w:tab/>
      </w:r>
      <w:r>
        <w:fldChar w:fldCharType="begin"/>
      </w:r>
      <w:r>
        <w:instrText xml:space="preserve"> PAGEREF _Toc69408592 \h </w:instrText>
      </w:r>
      <w:r>
        <w:fldChar w:fldCharType="separate"/>
      </w:r>
      <w:r>
        <w:t>15</w:t>
      </w:r>
      <w:r>
        <w:fldChar w:fldCharType="end"/>
      </w:r>
    </w:p>
    <w:p w14:paraId="028B4110" w14:textId="57E12280" w:rsidR="00080512" w:rsidRPr="004D3578" w:rsidRDefault="004D3578">
      <w:r w:rsidRPr="004D3578">
        <w:rPr>
          <w:noProof/>
          <w:sz w:val="22"/>
        </w:rPr>
        <w:fldChar w:fldCharType="end"/>
      </w:r>
    </w:p>
    <w:p w14:paraId="334BC18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C4C3328" w14:textId="77777777" w:rsidR="0074026F" w:rsidRPr="007B600E" w:rsidRDefault="0074026F" w:rsidP="0074026F">
      <w:pPr>
        <w:pStyle w:val="Guidance"/>
      </w:pPr>
      <w:r>
        <w:t>Ensure all blue guidance text is removed before submitting the TS/TR to the TSG for approval.</w:t>
      </w:r>
    </w:p>
    <w:p w14:paraId="12537195" w14:textId="77777777" w:rsidR="00080512" w:rsidRDefault="00080512">
      <w:pPr>
        <w:pStyle w:val="Heading1"/>
      </w:pPr>
      <w:bookmarkStart w:id="16" w:name="foreword"/>
      <w:bookmarkStart w:id="17" w:name="_Toc69408558"/>
      <w:bookmarkEnd w:id="16"/>
      <w:r w:rsidRPr="004D3578">
        <w:t>Foreword</w:t>
      </w:r>
      <w:bookmarkEnd w:id="17"/>
    </w:p>
    <w:p w14:paraId="263911E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7670D4A2" w14:textId="0388F35E" w:rsidR="00080512" w:rsidRPr="004D3578" w:rsidRDefault="00080512">
      <w:r w:rsidRPr="004D3578">
        <w:t xml:space="preserve">This </w:t>
      </w:r>
      <w:r w:rsidRPr="009F1420">
        <w:t xml:space="preserve">Technical </w:t>
      </w:r>
      <w:bookmarkStart w:id="18" w:name="spectype3"/>
      <w:r w:rsidR="00602AEA" w:rsidRPr="009F1420">
        <w:t>Report</w:t>
      </w:r>
      <w:bookmarkEnd w:id="18"/>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 xml:space="preserve">Version </w:t>
      </w:r>
      <w:proofErr w:type="spellStart"/>
      <w:r w:rsidRPr="004D3578">
        <w:t>x.y.z</w:t>
      </w:r>
      <w:proofErr w:type="spellEnd"/>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4FF5F50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w:t>
      </w:r>
      <w:proofErr w:type="gramStart"/>
      <w:r>
        <w:t>is</w:t>
      </w:r>
      <w:proofErr w:type="gramEnd"/>
      <w:r>
        <w:t>" and "is not" do not indicate requirements.</w:t>
      </w:r>
    </w:p>
    <w:p w14:paraId="73B158A3" w14:textId="77777777" w:rsidR="00080512" w:rsidRPr="004D3578" w:rsidRDefault="00080512">
      <w:pPr>
        <w:pStyle w:val="Heading1"/>
      </w:pPr>
      <w:bookmarkStart w:id="19" w:name="introduction"/>
      <w:bookmarkStart w:id="20" w:name="_Toc69408559"/>
      <w:bookmarkEnd w:id="19"/>
      <w:r w:rsidRPr="004D3578">
        <w:t>Introduction</w:t>
      </w:r>
      <w:bookmarkEnd w:id="20"/>
    </w:p>
    <w:p w14:paraId="75A2502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EE93058" w14:textId="77777777" w:rsidR="00080512" w:rsidRPr="004D3578" w:rsidRDefault="00080512">
      <w:pPr>
        <w:pStyle w:val="Heading1"/>
      </w:pPr>
      <w:r w:rsidRPr="004D3578">
        <w:br w:type="page"/>
      </w:r>
      <w:bookmarkStart w:id="21" w:name="scope"/>
      <w:bookmarkStart w:id="22" w:name="_Toc69408560"/>
      <w:bookmarkEnd w:id="21"/>
      <w:r w:rsidRPr="004D3578">
        <w:lastRenderedPageBreak/>
        <w:t>1</w:t>
      </w:r>
      <w:r w:rsidRPr="004D3578">
        <w:tab/>
        <w:t>Scope</w:t>
      </w:r>
      <w:bookmarkEnd w:id="22"/>
    </w:p>
    <w:p w14:paraId="77E41758" w14:textId="77777777" w:rsidR="00FF7656" w:rsidRPr="00F71644" w:rsidRDefault="00FF7656" w:rsidP="00FF7656">
      <w:pPr>
        <w:rPr>
          <w:lang w:eastAsia="zh-CN"/>
        </w:rPr>
      </w:pPr>
      <w:bookmarkStart w:id="23" w:name="references"/>
      <w:bookmarkEnd w:id="23"/>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4" w:name="_Toc69408561"/>
      <w:r w:rsidRPr="004D3578">
        <w:t>2</w:t>
      </w:r>
      <w:r w:rsidRPr="004D3578">
        <w:tab/>
        <w:t>References</w:t>
      </w:r>
      <w:bookmarkEnd w:id="24"/>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77777777" w:rsidR="00EC4A25" w:rsidRPr="004D3578" w:rsidRDefault="00EC4A25" w:rsidP="00EC4A25">
      <w:pPr>
        <w:pStyle w:val="EX"/>
      </w:pPr>
      <w:r w:rsidRPr="004D3578">
        <w:t>[1]</w:t>
      </w:r>
      <w:r w:rsidRPr="004D3578">
        <w:tab/>
        <w:t>3GPP TR 21.905: "Vocabulary for 3GPP Specifications".</w:t>
      </w:r>
    </w:p>
    <w:p w14:paraId="488380B4" w14:textId="794790E4" w:rsidR="00EC4A25" w:rsidRDefault="00EC4A25" w:rsidP="00EC4A25">
      <w:pPr>
        <w:pStyle w:val="EX"/>
      </w:pPr>
      <w:r w:rsidRPr="004D3578">
        <w:t>…</w:t>
      </w:r>
    </w:p>
    <w:p w14:paraId="3098AFB5" w14:textId="77777777" w:rsidR="00DD7B62" w:rsidRDefault="00DD7B62" w:rsidP="00DD7B62">
      <w:pPr>
        <w:pStyle w:val="EX"/>
        <w:rPr>
          <w:lang w:eastAsia="zh-CN"/>
        </w:rPr>
      </w:pPr>
      <w:r>
        <w:rPr>
          <w:lang w:eastAsia="zh-CN"/>
        </w:rPr>
        <w:t>[10]</w:t>
      </w:r>
      <w:r>
        <w:rPr>
          <w:lang w:eastAsia="zh-CN"/>
        </w:rPr>
        <w:tab/>
        <w:t>3GPP TS 3</w:t>
      </w:r>
      <w:r>
        <w:rPr>
          <w:lang w:val="en-NZ" w:eastAsia="zh-CN"/>
        </w:rPr>
        <w:t>8</w:t>
      </w:r>
      <w:r>
        <w:rPr>
          <w:lang w:eastAsia="zh-CN"/>
        </w:rPr>
        <w:t>.101: "</w:t>
      </w:r>
      <w:r w:rsidRPr="00F515E6">
        <w:t xml:space="preserve"> </w:t>
      </w:r>
      <w:r>
        <w:t xml:space="preserve">5G; NR; </w:t>
      </w:r>
      <w:r>
        <w:rPr>
          <w:lang w:val="en-NZ"/>
        </w:rPr>
        <w:t xml:space="preserve">User Equipment </w:t>
      </w:r>
      <w:r>
        <w:t>(</w:t>
      </w:r>
      <w:r>
        <w:rPr>
          <w:lang w:val="en-NZ"/>
        </w:rPr>
        <w:t>UE</w:t>
      </w:r>
      <w:r>
        <w:t xml:space="preserve">) radio transmission and reception </w:t>
      </w:r>
    </w:p>
    <w:p w14:paraId="6C99901D" w14:textId="77777777" w:rsidR="00DD7B62" w:rsidRDefault="00DD7B62" w:rsidP="00DD7B62">
      <w:pPr>
        <w:pStyle w:val="EX"/>
        <w:rPr>
          <w:lang w:eastAsia="zh-CN"/>
        </w:rPr>
      </w:pPr>
      <w:r>
        <w:rPr>
          <w:lang w:eastAsia="zh-CN"/>
        </w:rPr>
        <w:t>[11]</w:t>
      </w:r>
      <w:r>
        <w:rPr>
          <w:lang w:eastAsia="zh-CN"/>
        </w:rPr>
        <w:tab/>
        <w:t>3GPP TS 3</w:t>
      </w:r>
      <w:r>
        <w:rPr>
          <w:lang w:val="en-NZ" w:eastAsia="zh-CN"/>
        </w:rPr>
        <w:t>8</w:t>
      </w:r>
      <w:r>
        <w:rPr>
          <w:lang w:eastAsia="zh-CN"/>
        </w:rPr>
        <w:t>.104: "</w:t>
      </w:r>
      <w:r w:rsidRPr="00F515E6">
        <w:t xml:space="preserve"> </w:t>
      </w:r>
      <w:r>
        <w:t xml:space="preserve">5G; NR; Base Station (BS) radio transmission and reception </w:t>
      </w:r>
      <w:r>
        <w:rPr>
          <w:lang w:val="en-NZ" w:eastAsia="zh-CN"/>
        </w:rPr>
        <w:t xml:space="preserve"> </w:t>
      </w:r>
    </w:p>
    <w:p w14:paraId="498E6108" w14:textId="77777777" w:rsidR="00A27431" w:rsidRPr="004D3578" w:rsidRDefault="00A27431" w:rsidP="00EC4A25">
      <w:pPr>
        <w:pStyle w:val="EX"/>
      </w:pPr>
    </w:p>
    <w:p w14:paraId="64E42405" w14:textId="3BB0A6F7" w:rsidR="00080512" w:rsidRPr="004D3578" w:rsidRDefault="00080512" w:rsidP="00DD7B62">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F46C20A" w14:textId="77777777" w:rsidR="00080512" w:rsidRPr="004D3578" w:rsidRDefault="00080512">
      <w:pPr>
        <w:pStyle w:val="Heading1"/>
      </w:pPr>
      <w:bookmarkStart w:id="25" w:name="definitions"/>
      <w:bookmarkStart w:id="26" w:name="_Toc69408562"/>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15B0700B" w14:textId="77777777" w:rsidR="00080512" w:rsidRPr="004D3578" w:rsidRDefault="00080512">
      <w:pPr>
        <w:pStyle w:val="Heading2"/>
      </w:pPr>
      <w:bookmarkStart w:id="27" w:name="_Toc69408563"/>
      <w:r w:rsidRPr="004D3578">
        <w:t>3.1</w:t>
      </w:r>
      <w:r w:rsidRPr="004D3578">
        <w:tab/>
      </w:r>
      <w:r w:rsidR="002B6339">
        <w:t>Terms</w:t>
      </w:r>
      <w:bookmarkEnd w:id="27"/>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CE6117"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46F99FA" w14:textId="77777777" w:rsidR="00080512" w:rsidRPr="004D3578" w:rsidRDefault="00080512">
      <w:pPr>
        <w:pStyle w:val="Guidance"/>
      </w:pPr>
      <w:r w:rsidRPr="004D3578">
        <w:rPr>
          <w:b/>
        </w:rPr>
        <w:t>&lt;defined term&gt;:</w:t>
      </w:r>
      <w:r w:rsidRPr="004D3578">
        <w:t xml:space="preserve"> &lt;definition&gt;.</w:t>
      </w:r>
    </w:p>
    <w:p w14:paraId="0872F7F2" w14:textId="77777777" w:rsidR="00080512" w:rsidRPr="004D3578" w:rsidRDefault="00080512">
      <w:r w:rsidRPr="004D3578">
        <w:rPr>
          <w:b/>
        </w:rPr>
        <w:t>example:</w:t>
      </w:r>
      <w:r w:rsidRPr="004D3578">
        <w:t xml:space="preserve"> text used to clarify abstract rules by applying them literally.</w:t>
      </w:r>
    </w:p>
    <w:p w14:paraId="3D9EB683" w14:textId="77777777" w:rsidR="00080512" w:rsidRPr="004D3578" w:rsidRDefault="00080512">
      <w:pPr>
        <w:pStyle w:val="Heading2"/>
      </w:pPr>
      <w:bookmarkStart w:id="28" w:name="_Toc69408564"/>
      <w:r w:rsidRPr="004D3578">
        <w:t>3.2</w:t>
      </w:r>
      <w:r w:rsidRPr="004D3578">
        <w:tab/>
        <w:t>Symbols</w:t>
      </w:r>
      <w:bookmarkEnd w:id="28"/>
    </w:p>
    <w:p w14:paraId="0CCC90E4" w14:textId="77777777" w:rsidR="00080512" w:rsidRPr="004D3578" w:rsidRDefault="00080512">
      <w:pPr>
        <w:keepNext/>
      </w:pPr>
      <w:r w:rsidRPr="004D3578">
        <w:t>For the purposes of the present document, the following symbols apply:</w:t>
      </w:r>
    </w:p>
    <w:p w14:paraId="1EDF3161" w14:textId="77777777" w:rsidR="00080512" w:rsidRPr="004D3578" w:rsidRDefault="00080512">
      <w:pPr>
        <w:pStyle w:val="Guidance"/>
      </w:pPr>
      <w:r w:rsidRPr="004D3578">
        <w:t>Symbol format (EW)</w:t>
      </w:r>
    </w:p>
    <w:p w14:paraId="737612B4" w14:textId="77777777" w:rsidR="00080512" w:rsidRPr="004D3578" w:rsidRDefault="00080512">
      <w:pPr>
        <w:pStyle w:val="EW"/>
      </w:pPr>
      <w:r w:rsidRPr="004D3578">
        <w:t>&lt;symbol&gt;</w:t>
      </w:r>
      <w:r w:rsidRPr="004D3578">
        <w:tab/>
        <w:t>&lt;Explanation&gt;</w:t>
      </w:r>
    </w:p>
    <w:p w14:paraId="13B873A3" w14:textId="77777777" w:rsidR="00080512" w:rsidRPr="004D3578" w:rsidRDefault="00080512">
      <w:pPr>
        <w:pStyle w:val="EW"/>
      </w:pPr>
    </w:p>
    <w:p w14:paraId="2638EB97" w14:textId="77777777" w:rsidR="00080512" w:rsidRPr="004D3578" w:rsidRDefault="00080512">
      <w:pPr>
        <w:pStyle w:val="Heading2"/>
      </w:pPr>
      <w:bookmarkStart w:id="29" w:name="_Toc69408565"/>
      <w:r w:rsidRPr="004D3578">
        <w:lastRenderedPageBreak/>
        <w:t>3.3</w:t>
      </w:r>
      <w:r w:rsidRPr="004D3578">
        <w:tab/>
        <w:t>Abbreviations</w:t>
      </w:r>
      <w:bookmarkEnd w:id="29"/>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ECA62A" w14:textId="77777777" w:rsidR="00080512" w:rsidRPr="004D3578" w:rsidRDefault="00080512">
      <w:pPr>
        <w:pStyle w:val="Guidance"/>
        <w:keepNext/>
      </w:pPr>
      <w:r w:rsidRPr="004D3578">
        <w:t>Abbreviation format (EW)</w:t>
      </w:r>
    </w:p>
    <w:p w14:paraId="78AF54AC" w14:textId="68E44A93" w:rsidR="00080512" w:rsidRDefault="00080512">
      <w:pPr>
        <w:pStyle w:val="EW"/>
      </w:pPr>
      <w:r w:rsidRPr="004D3578">
        <w:t>&lt;</w:t>
      </w:r>
      <w:r w:rsidR="00D76048">
        <w:t>ABBREVIATION</w:t>
      </w:r>
      <w:r w:rsidRPr="004D3578">
        <w:t>&gt;</w:t>
      </w:r>
      <w:r w:rsidRPr="004D3578">
        <w:tab/>
        <w:t>&lt;</w:t>
      </w:r>
      <w:r w:rsidR="00D76048">
        <w:t>Expansion</w:t>
      </w:r>
      <w:r w:rsidRPr="004D3578">
        <w:t>&gt;</w:t>
      </w:r>
    </w:p>
    <w:p w14:paraId="190DC6B1" w14:textId="71A21E9E" w:rsidR="00421EA7" w:rsidRDefault="00421EA7">
      <w:pPr>
        <w:pStyle w:val="EW"/>
      </w:pPr>
    </w:p>
    <w:p w14:paraId="4EE3E08B" w14:textId="420ED8B8" w:rsidR="00421EA7" w:rsidRPr="004D3578" w:rsidRDefault="00421EA7" w:rsidP="00421EA7">
      <w:pPr>
        <w:pStyle w:val="Heading1"/>
      </w:pPr>
      <w:bookmarkStart w:id="30" w:name="_Toc69408566"/>
      <w:r w:rsidRPr="004D3578">
        <w:t>4</w:t>
      </w:r>
      <w:r w:rsidRPr="004D3578">
        <w:tab/>
      </w:r>
      <w:r w:rsidR="00785483">
        <w:t>Background</w:t>
      </w:r>
      <w:bookmarkEnd w:id="30"/>
    </w:p>
    <w:p w14:paraId="054B4C79" w14:textId="77777777" w:rsidR="00785483" w:rsidRDefault="00421EA7" w:rsidP="00785483">
      <w:pPr>
        <w:pStyle w:val="Heading2"/>
      </w:pPr>
      <w:bookmarkStart w:id="31" w:name="_Toc69408567"/>
      <w:r w:rsidRPr="004D3578">
        <w:t>4.1</w:t>
      </w:r>
      <w:r w:rsidRPr="004D3578">
        <w:tab/>
      </w:r>
      <w:r w:rsidR="00785483">
        <w:rPr>
          <w:lang w:val="en-NZ"/>
        </w:rPr>
        <w:t>Options for study: B1</w:t>
      </w:r>
      <w:bookmarkEnd w:id="31"/>
    </w:p>
    <w:p w14:paraId="63563A52" w14:textId="457546B8" w:rsidR="00785483" w:rsidRDefault="00785483" w:rsidP="00785483">
      <w:pPr>
        <w:pStyle w:val="Heading2"/>
      </w:pPr>
      <w:bookmarkStart w:id="32" w:name="_Toc69408568"/>
      <w:r w:rsidRPr="004D3578">
        <w:t>4.</w:t>
      </w:r>
      <w:r>
        <w:t>2</w:t>
      </w:r>
      <w:r w:rsidRPr="004D3578">
        <w:tab/>
      </w:r>
      <w:r>
        <w:rPr>
          <w:lang w:val="en-NZ"/>
        </w:rPr>
        <w:t>Options for study: B</w:t>
      </w:r>
      <w:r w:rsidR="00885F46">
        <w:rPr>
          <w:lang w:val="en-NZ"/>
        </w:rPr>
        <w:t>2</w:t>
      </w:r>
      <w:bookmarkEnd w:id="32"/>
    </w:p>
    <w:p w14:paraId="1D88EBC4" w14:textId="475818A6" w:rsidR="00421EA7" w:rsidRDefault="00785483" w:rsidP="00785483">
      <w:pPr>
        <w:pStyle w:val="Heading2"/>
        <w:rPr>
          <w:lang w:val="en-NZ"/>
        </w:rPr>
      </w:pPr>
      <w:bookmarkStart w:id="33" w:name="_Toc69408569"/>
      <w:r w:rsidRPr="004D3578">
        <w:t>4.</w:t>
      </w:r>
      <w:r>
        <w:t>3</w:t>
      </w:r>
      <w:r w:rsidRPr="004D3578">
        <w:tab/>
      </w:r>
      <w:r>
        <w:rPr>
          <w:lang w:val="en-NZ"/>
        </w:rPr>
        <w:t>Options for study: B</w:t>
      </w:r>
      <w:r w:rsidR="00885F46">
        <w:rPr>
          <w:lang w:val="en-NZ"/>
        </w:rPr>
        <w:t>X</w:t>
      </w:r>
      <w:r w:rsidR="0013564E">
        <w:rPr>
          <w:lang w:val="en-NZ"/>
        </w:rPr>
        <w:t xml:space="preserve"> (if required</w:t>
      </w:r>
      <w:r w:rsidR="00330E68">
        <w:rPr>
          <w:lang w:val="en-NZ"/>
        </w:rPr>
        <w:t>)</w:t>
      </w:r>
      <w:bookmarkEnd w:id="33"/>
    </w:p>
    <w:p w14:paraId="5D3CBC6E" w14:textId="2DEF98E9" w:rsidR="00682CCD" w:rsidRPr="004D3578" w:rsidRDefault="004C291D" w:rsidP="00682CCD">
      <w:pPr>
        <w:pStyle w:val="Heading1"/>
      </w:pPr>
      <w:bookmarkStart w:id="34" w:name="_Toc69408570"/>
      <w:r>
        <w:t>5</w:t>
      </w:r>
      <w:r w:rsidR="00682CCD" w:rsidRPr="004D3578">
        <w:tab/>
      </w:r>
      <w:r w:rsidR="00682CCD">
        <w:t>Regulatory landscape</w:t>
      </w:r>
      <w:bookmarkEnd w:id="34"/>
    </w:p>
    <w:p w14:paraId="7E15A265" w14:textId="1C61D4C9" w:rsidR="00682CCD" w:rsidRDefault="004C291D" w:rsidP="00682CCD">
      <w:pPr>
        <w:pStyle w:val="Heading2"/>
        <w:rPr>
          <w:lang w:val="en-NZ"/>
        </w:rPr>
      </w:pPr>
      <w:bookmarkStart w:id="35" w:name="_Toc69408571"/>
      <w:r>
        <w:t>5</w:t>
      </w:r>
      <w:r w:rsidR="00682CCD" w:rsidRPr="004D3578">
        <w:t>.1</w:t>
      </w:r>
      <w:r w:rsidR="00682CCD" w:rsidRPr="004D3578">
        <w:tab/>
      </w:r>
      <w:r>
        <w:rPr>
          <w:lang w:val="en-NZ"/>
        </w:rPr>
        <w:t>General</w:t>
      </w:r>
      <w:bookmarkEnd w:id="35"/>
    </w:p>
    <w:p w14:paraId="0EDF1929" w14:textId="7950AE91"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r>
        <w:rPr>
          <w:lang w:eastAsia="zh-CN"/>
        </w:rPr>
        <w:t>9</w:t>
      </w:r>
      <w:r w:rsidRPr="00FE5E98">
        <w:rPr>
          <w:lang w:eastAsia="zh-CN"/>
        </w:rPr>
        <w:t>)</w:t>
      </w:r>
      <w:r>
        <w:rPr>
          <w:lang w:eastAsia="zh-CN"/>
        </w:rPr>
        <w:t xml:space="preserve"> encourages the following:</w:t>
      </w:r>
      <w:r w:rsidRPr="00FE5E98">
        <w:rPr>
          <w:lang w:eastAsia="zh-CN"/>
        </w:rPr>
        <w:t xml:space="preserve"> </w:t>
      </w:r>
    </w:p>
    <w:p w14:paraId="1FD4F23E" w14:textId="77777777" w:rsidR="00997360" w:rsidRDefault="00997360" w:rsidP="00997360">
      <w:pPr>
        <w:ind w:left="284"/>
        <w:jc w:val="both"/>
        <w:rPr>
          <w:i/>
          <w:lang w:eastAsia="zh-CN"/>
        </w:rPr>
      </w:pPr>
      <w:r w:rsidRPr="0032459C">
        <w:rPr>
          <w:i/>
          <w:lang w:eastAsia="zh-CN"/>
        </w:rPr>
        <w:t xml:space="preserve">encourages administrations to </w:t>
      </w:r>
      <w:proofErr w:type="gramStart"/>
      <w:r w:rsidRPr="0032459C">
        <w:rPr>
          <w:i/>
          <w:lang w:eastAsia="zh-CN"/>
        </w:rPr>
        <w:t>take into account</w:t>
      </w:r>
      <w:proofErr w:type="gramEnd"/>
      <w:r w:rsidRPr="0032459C">
        <w:rPr>
          <w:i/>
          <w:lang w:eastAsia="zh-CN"/>
        </w:rPr>
        <w:t xml:space="preserve"> results of the existing relevant ITU Radiocommunication Sector studies, when implementing IMT applications/systems in the frequency bands </w:t>
      </w:r>
    </w:p>
    <w:p w14:paraId="475DFEC7" w14:textId="77777777" w:rsidR="00997360" w:rsidRPr="0032459C" w:rsidRDefault="00997360" w:rsidP="00997360">
      <w:pPr>
        <w:pStyle w:val="B1"/>
        <w:numPr>
          <w:ilvl w:val="0"/>
          <w:numId w:val="5"/>
        </w:numPr>
        <w:rPr>
          <w:i/>
          <w:lang w:eastAsia="zh-CN"/>
        </w:rPr>
      </w:pPr>
      <w:r w:rsidRPr="0032459C">
        <w:rPr>
          <w:i/>
          <w:lang w:eastAsia="zh-CN"/>
        </w:rPr>
        <w:t xml:space="preserve">694-862 MHz in Region 1, </w:t>
      </w:r>
    </w:p>
    <w:p w14:paraId="7C03F25A"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470-806 MHz in Region 2, </w:t>
      </w:r>
    </w:p>
    <w:p w14:paraId="3E7573A3" w14:textId="77777777" w:rsidR="00997360" w:rsidRPr="0032459C" w:rsidRDefault="00997360" w:rsidP="00997360">
      <w:pPr>
        <w:pStyle w:val="B1"/>
        <w:numPr>
          <w:ilvl w:val="0"/>
          <w:numId w:val="5"/>
        </w:numPr>
        <w:rPr>
          <w:i/>
          <w:lang w:eastAsia="zh-CN"/>
        </w:rPr>
      </w:pPr>
      <w:r w:rsidRPr="0032459C">
        <w:rPr>
          <w:i/>
          <w:lang w:eastAsia="zh-CN"/>
        </w:rPr>
        <w:t xml:space="preserve">in the frequency band 790-862 MHz in Region 3, </w:t>
      </w:r>
    </w:p>
    <w:p w14:paraId="3AE20151"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470-698 MHz, or portions thereof, for those administrations mentioned in No. 5.296A, and </w:t>
      </w:r>
    </w:p>
    <w:p w14:paraId="0B5956BF" w14:textId="52629E20" w:rsidR="00997360" w:rsidRPr="0032459C" w:rsidRDefault="00997360" w:rsidP="00997360">
      <w:pPr>
        <w:pStyle w:val="B1"/>
        <w:numPr>
          <w:ilvl w:val="0"/>
          <w:numId w:val="5"/>
        </w:numPr>
        <w:rPr>
          <w:i/>
          <w:lang w:eastAsia="zh-CN"/>
        </w:rPr>
      </w:pPr>
      <w:r w:rsidRPr="0032459C">
        <w:rPr>
          <w:i/>
          <w:lang w:eastAsia="zh-CN"/>
        </w:rPr>
        <w:t>in the frequency band 698-790 MHz, or portions thereof, for those administrations mentioned in No. 5.313A.</w:t>
      </w:r>
    </w:p>
    <w:p w14:paraId="3F9C35BD" w14:textId="77777777"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regulations [3]</w:t>
      </w:r>
      <w:r w:rsidRPr="0075325E">
        <w:t>.</w:t>
      </w:r>
    </w:p>
    <w:p w14:paraId="66C67B82" w14:textId="353C3226" w:rsidR="00D35F22" w:rsidRDefault="00D35F22" w:rsidP="00D35F22">
      <w:pPr>
        <w:pStyle w:val="TH"/>
      </w:pPr>
      <w:r>
        <w:lastRenderedPageBreak/>
        <w:t>Table x.1</w:t>
      </w:r>
      <w:r w:rsidRPr="0075325E">
        <w:t xml:space="preserve">-1: </w:t>
      </w:r>
      <w:r>
        <w:t>ITU-R f</w:t>
      </w:r>
      <w:r w:rsidRPr="0075325E">
        <w:t xml:space="preserve">requency </w:t>
      </w:r>
      <w:r>
        <w:t>allocation to services [3]</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81625" cy="6438900"/>
                    </a:xfrm>
                    <a:prstGeom prst="rect">
                      <a:avLst/>
                    </a:prstGeom>
                  </pic:spPr>
                </pic:pic>
              </a:graphicData>
            </a:graphic>
          </wp:inline>
        </w:drawing>
      </w:r>
    </w:p>
    <w:p w14:paraId="46675FEE" w14:textId="77777777"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p>
    <w:p w14:paraId="561A38AF" w14:textId="77777777" w:rsidR="00E7036A" w:rsidRPr="002A0877" w:rsidRDefault="00E7036A" w:rsidP="00E7036A">
      <w:r>
        <w:t>Below, ITU RR footnotes referred in this clause are listed</w:t>
      </w:r>
      <w:r w:rsidRPr="002A0877">
        <w:t xml:space="preserve">: </w:t>
      </w:r>
    </w:p>
    <w:p w14:paraId="46FD6EA3" w14:textId="77777777" w:rsidR="00E7036A" w:rsidRPr="002A0877" w:rsidRDefault="00E7036A" w:rsidP="00E7036A">
      <w:pPr>
        <w:autoSpaceDE w:val="0"/>
        <w:autoSpaceDN w:val="0"/>
        <w:adjustRightInd w:val="0"/>
        <w:spacing w:after="0"/>
        <w:ind w:left="1135" w:hanging="851"/>
      </w:pPr>
      <w:r w:rsidRPr="002A0877">
        <w:t>5.149</w:t>
      </w:r>
      <w:r w:rsidRPr="002A0877">
        <w:tab/>
      </w:r>
      <w:r w:rsidRPr="002A0877">
        <w:tab/>
        <w:t xml:space="preserve">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w:t>
      </w:r>
      <w:r w:rsidRPr="002A0877">
        <w:lastRenderedPageBreak/>
        <w:t>GHz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2A0877" w:rsidRDefault="00E7036A" w:rsidP="00E7036A">
      <w:pPr>
        <w:autoSpaceDE w:val="0"/>
        <w:autoSpaceDN w:val="0"/>
        <w:adjustRightInd w:val="0"/>
        <w:spacing w:after="0"/>
        <w:ind w:firstLine="284"/>
        <w:rPr>
          <w:lang w:val="en-US" w:eastAsia="zh-CN"/>
        </w:rPr>
      </w:pPr>
      <w:r w:rsidRPr="002A0877">
        <w:rPr>
          <w:lang w:val="en-US" w:eastAsia="zh-CN"/>
        </w:rPr>
        <w:t>5.295</w:t>
      </w:r>
      <w:r w:rsidRPr="002A0877">
        <w:rPr>
          <w:lang w:val="en-US" w:eastAsia="zh-CN"/>
        </w:rPr>
        <w:tab/>
      </w:r>
      <w:r w:rsidRPr="002A0877">
        <w:rPr>
          <w:lang w:val="en-US" w:eastAsia="zh-CN"/>
        </w:rPr>
        <w:tab/>
        <w:t>In the Bahamas, Barbados, Canada, the United States and Mexico, the frequency band 470-608 MHz, or</w:t>
      </w:r>
    </w:p>
    <w:p w14:paraId="46137B1D"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proofErr w:type="spellStart"/>
      <w:r w:rsidRPr="002A0877">
        <w:rPr>
          <w:lang w:val="en-US" w:eastAsia="zh-CN"/>
        </w:rPr>
        <w:t>neighbouring</w:t>
      </w:r>
      <w:proofErr w:type="spellEnd"/>
      <w:r w:rsidRPr="002A0877">
        <w:rPr>
          <w:lang w:val="en-US" w:eastAsia="zh-CN"/>
        </w:rPr>
        <w:t xml:space="preserve"> countries. Nos. 5.43 and 5.43A apply. (WRC-19)</w:t>
      </w:r>
    </w:p>
    <w:p w14:paraId="2B815B79"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5.296A</w:t>
      </w:r>
      <w:r w:rsidRPr="002A0877">
        <w:rPr>
          <w:bCs/>
          <w:lang w:val="en-US" w:eastAsia="zh-CN"/>
        </w:rPr>
        <w:tab/>
      </w:r>
      <w:r w:rsidRPr="002A0877">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2A0877">
        <w:rPr>
          <w:bCs/>
          <w:lang w:val="en-US" w:eastAsia="zh-CN"/>
        </w:rPr>
        <w:t>224 (Rev.WRC-19)</w:t>
      </w:r>
      <w:r w:rsidRPr="002A0877">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2A0877">
        <w:rPr>
          <w:bCs/>
          <w:lang w:val="en-US" w:eastAsia="zh-CN"/>
        </w:rPr>
        <w:t xml:space="preserve">9.21 </w:t>
      </w:r>
      <w:r w:rsidRPr="002A0877">
        <w:rPr>
          <w:lang w:val="en-US" w:eastAsia="zh-CN"/>
        </w:rPr>
        <w:t xml:space="preserve">and shall not cause harmful interference to, or claim protection from, the broadcasting service of </w:t>
      </w:r>
      <w:proofErr w:type="spellStart"/>
      <w:r w:rsidRPr="002A0877">
        <w:rPr>
          <w:lang w:val="en-US" w:eastAsia="zh-CN"/>
        </w:rPr>
        <w:t>neighbouring</w:t>
      </w:r>
      <w:proofErr w:type="spellEnd"/>
      <w:r w:rsidRPr="002A0877">
        <w:rPr>
          <w:lang w:val="en-US" w:eastAsia="zh-CN"/>
        </w:rPr>
        <w:t xml:space="preserve"> countries. Nos. </w:t>
      </w:r>
      <w:r w:rsidRPr="002A0877">
        <w:rPr>
          <w:bCs/>
          <w:lang w:val="en-US" w:eastAsia="zh-CN"/>
        </w:rPr>
        <w:t>5.43</w:t>
      </w:r>
      <w:r w:rsidRPr="002A0877">
        <w:rPr>
          <w:lang w:val="en-US" w:eastAsia="zh-CN"/>
        </w:rPr>
        <w:t xml:space="preserve"> and </w:t>
      </w:r>
      <w:r w:rsidRPr="002A0877">
        <w:rPr>
          <w:bCs/>
          <w:lang w:val="en-US" w:eastAsia="zh-CN"/>
        </w:rPr>
        <w:t xml:space="preserve">5.43A </w:t>
      </w:r>
      <w:r w:rsidRPr="002A0877">
        <w:rPr>
          <w:lang w:val="en-US" w:eastAsia="zh-CN"/>
        </w:rPr>
        <w:t>apply. (WRC-19)</w:t>
      </w:r>
    </w:p>
    <w:p w14:paraId="42955084"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5.305</w:t>
      </w:r>
      <w:r w:rsidRPr="002A0877">
        <w:rPr>
          <w:bCs/>
          <w:lang w:val="en-US" w:eastAsia="zh-CN"/>
        </w:rPr>
        <w:tab/>
      </w:r>
      <w:r w:rsidRPr="002A0877">
        <w:rPr>
          <w:i/>
          <w:iCs/>
          <w:lang w:val="en-US" w:eastAsia="zh-CN"/>
        </w:rPr>
        <w:t xml:space="preserve">Additional allocation: </w:t>
      </w:r>
      <w:r w:rsidRPr="002A0877">
        <w:rPr>
          <w:lang w:val="en-US" w:eastAsia="zh-CN"/>
        </w:rPr>
        <w:t>in China, the band 606-614 MHz is also allocated to the radio astronomy service on a primary basis.</w:t>
      </w:r>
    </w:p>
    <w:p w14:paraId="753EB862"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5.306</w:t>
      </w:r>
      <w:r w:rsidRPr="002A0877">
        <w:rPr>
          <w:bCs/>
          <w:lang w:val="en-US" w:eastAsia="zh-CN"/>
        </w:rPr>
        <w:tab/>
      </w:r>
      <w:r w:rsidRPr="002A0877">
        <w:rPr>
          <w:i/>
          <w:iCs/>
          <w:lang w:val="en-US" w:eastAsia="zh-CN"/>
        </w:rPr>
        <w:t xml:space="preserve">Additional allocation: </w:t>
      </w:r>
      <w:r w:rsidRPr="002A0877">
        <w:rPr>
          <w:lang w:val="en-US" w:eastAsia="zh-CN"/>
        </w:rPr>
        <w:t xml:space="preserve">in Region 1, except in the African Broadcasting Area (see Nos. </w:t>
      </w:r>
      <w:r w:rsidRPr="002A0877">
        <w:rPr>
          <w:bCs/>
          <w:lang w:val="en-US" w:eastAsia="zh-CN"/>
        </w:rPr>
        <w:t xml:space="preserve">5.10 </w:t>
      </w:r>
      <w:r w:rsidRPr="002A0877">
        <w:rPr>
          <w:lang w:val="en-US" w:eastAsia="zh-CN"/>
        </w:rPr>
        <w:t xml:space="preserve">to </w:t>
      </w:r>
      <w:r w:rsidRPr="002A0877">
        <w:rPr>
          <w:bCs/>
          <w:lang w:val="en-US" w:eastAsia="zh-CN"/>
        </w:rPr>
        <w:t>5.13</w:t>
      </w:r>
      <w:r w:rsidRPr="002A0877">
        <w:rPr>
          <w:lang w:val="en-US" w:eastAsia="zh-CN"/>
        </w:rPr>
        <w:t>), and</w:t>
      </w:r>
    </w:p>
    <w:p w14:paraId="02347F0B"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in Region 3, the band 608-614 MHz is also allocated to the radio astronomy service on a secondary basis.</w:t>
      </w:r>
    </w:p>
    <w:p w14:paraId="32FA6ACA"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5.307</w:t>
      </w:r>
      <w:r w:rsidRPr="002A0877">
        <w:rPr>
          <w:lang w:val="en-US" w:eastAsia="zh-CN"/>
        </w:rPr>
        <w:tab/>
      </w:r>
      <w:r w:rsidRPr="002A0877">
        <w:rPr>
          <w:lang w:val="en-US" w:eastAsia="zh-CN"/>
        </w:rPr>
        <w:tab/>
        <w:t>Additional allocation: in India, the band 608-614 MHz is also allocated to the radio astronomy service on</w:t>
      </w:r>
    </w:p>
    <w:p w14:paraId="4BDF9E27"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a primary basis.</w:t>
      </w:r>
    </w:p>
    <w:p w14:paraId="5CC315AF"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 xml:space="preserve">5.308A </w:t>
      </w:r>
      <w:r w:rsidRPr="002A0877">
        <w:rPr>
          <w:lang w:val="en-US" w:eastAsia="zh-CN"/>
        </w:rPr>
        <w:tab/>
        <w:t xml:space="preserve">In the Bahamas, Barbados, Belize, Canada, Colombia, the United States, </w:t>
      </w:r>
      <w:proofErr w:type="gramStart"/>
      <w:r w:rsidRPr="002A0877">
        <w:rPr>
          <w:lang w:val="en-US" w:eastAsia="zh-CN"/>
        </w:rPr>
        <w:t>Guatemala</w:t>
      </w:r>
      <w:proofErr w:type="gramEnd"/>
      <w:r w:rsidRPr="002A0877">
        <w:rPr>
          <w:lang w:val="en-US" w:eastAsia="zh-CN"/>
        </w:rPr>
        <w:t xml:space="preserve"> and Mexico, the</w:t>
      </w:r>
    </w:p>
    <w:p w14:paraId="4323BA68"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proofErr w:type="spellStart"/>
      <w:r w:rsidRPr="002A0877">
        <w:rPr>
          <w:lang w:val="en-US" w:eastAsia="zh-CN"/>
        </w:rPr>
        <w:t>neighbouring</w:t>
      </w:r>
      <w:proofErr w:type="spellEnd"/>
      <w:r w:rsidRPr="002A0877">
        <w:rPr>
          <w:lang w:val="en-US" w:eastAsia="zh-CN"/>
        </w:rPr>
        <w:t xml:space="preserve"> countries. Nos. 5.43 and 5.43A apply. (WRC-19)</w:t>
      </w:r>
    </w:p>
    <w:p w14:paraId="702CE27B" w14:textId="450BA0BE" w:rsidR="00997360" w:rsidRPr="004917F5" w:rsidRDefault="00E7036A" w:rsidP="004917F5">
      <w:pPr>
        <w:autoSpaceDE w:val="0"/>
        <w:autoSpaceDN w:val="0"/>
        <w:adjustRightInd w:val="0"/>
        <w:spacing w:after="0"/>
        <w:ind w:left="1136" w:hanging="852"/>
        <w:rPr>
          <w:lang w:val="en-US" w:eastAsia="zh-CN"/>
        </w:rPr>
      </w:pPr>
      <w:r w:rsidRPr="002A0877">
        <w:rPr>
          <w:bCs/>
          <w:lang w:val="en-US" w:eastAsia="zh-CN"/>
        </w:rPr>
        <w:t>5.313A</w:t>
      </w:r>
      <w:r w:rsidRPr="002A0877">
        <w:rPr>
          <w:bCs/>
          <w:lang w:val="en-US" w:eastAsia="zh-CN"/>
        </w:rPr>
        <w:tab/>
      </w:r>
      <w:r w:rsidRPr="002A0877">
        <w:rPr>
          <w:lang w:val="en-US" w:eastAsia="zh-CN"/>
        </w:rPr>
        <w:t>The frequency band, or portions of the frequency band 698-790 MHz, in Australia, Bangladesh, Brunei</w:t>
      </w:r>
      <w:r w:rsidR="004917F5">
        <w:rPr>
          <w:lang w:val="en-US" w:eastAsia="zh-CN"/>
        </w:rPr>
        <w:t xml:space="preserve"> </w:t>
      </w:r>
      <w:r w:rsidRPr="002A0877">
        <w:rPr>
          <w:lang w:val="en-US" w:eastAsia="zh-CN"/>
        </w:rPr>
        <w:t xml:space="preserve">Darussalam, Cambodia, China, Korea (Rep. of), Fiji, India, Indonesia, Japan, Kiribati, Lao P.D.R., Malaysia, Myanmar (Union of), New Zealand, Pakistan, Papua New Guinea, the Philippines, the Dem. People’s Rep. of Korea, Solomon Islands, Samoa, Singapore, Thailand, Tonga, Tuvalu, </w:t>
      </w:r>
      <w:proofErr w:type="gramStart"/>
      <w:r w:rsidRPr="002A0877">
        <w:rPr>
          <w:lang w:val="en-US" w:eastAsia="zh-CN"/>
        </w:rPr>
        <w:t>Vanuatu</w:t>
      </w:r>
      <w:proofErr w:type="gramEnd"/>
      <w:r w:rsidRPr="002A0877">
        <w:rPr>
          <w:lang w:val="en-US" w:eastAsia="zh-CN"/>
        </w:rPr>
        <w:t xml:space="preserve">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p>
    <w:p w14:paraId="1F04061D" w14:textId="0029DECB" w:rsidR="00682CCD" w:rsidRDefault="004C291D" w:rsidP="00682CCD">
      <w:pPr>
        <w:pStyle w:val="Heading2"/>
      </w:pPr>
      <w:bookmarkStart w:id="36" w:name="_Toc69408572"/>
      <w:r>
        <w:t>5</w:t>
      </w:r>
      <w:r w:rsidR="00682CCD" w:rsidRPr="004D3578">
        <w:t>.</w:t>
      </w:r>
      <w:r w:rsidR="00682CCD">
        <w:t>2</w:t>
      </w:r>
      <w:r w:rsidR="00682CCD" w:rsidRPr="004D3578">
        <w:tab/>
      </w:r>
      <w:r w:rsidRPr="004C291D">
        <w:rPr>
          <w:lang w:val="en-NZ"/>
        </w:rPr>
        <w:t>ITU Region 3</w:t>
      </w:r>
      <w:bookmarkEnd w:id="36"/>
    </w:p>
    <w:p w14:paraId="47760988" w14:textId="77777777" w:rsidR="00CC0040" w:rsidRPr="001E0777" w:rsidRDefault="00CC0040" w:rsidP="00CC0040">
      <w:pPr>
        <w:pStyle w:val="EditorsNote"/>
        <w:rPr>
          <w:b/>
        </w:rPr>
      </w:pPr>
      <w:r w:rsidRPr="00127BF9">
        <w:t>Editor’s note: refer to the APT LS; any APT specific regulatory matters</w:t>
      </w:r>
    </w:p>
    <w:p w14:paraId="1658942E" w14:textId="77777777" w:rsidR="00CC0040" w:rsidRPr="0070336F" w:rsidRDefault="00CC0040" w:rsidP="00CC0040">
      <w:r w:rsidRPr="001E0777">
        <w:t>ITU Region 3 specific regulatory aspects for the frequency range 470 – 694 MHz are provided in this clause.</w:t>
      </w:r>
    </w:p>
    <w:p w14:paraId="5F396028" w14:textId="77777777" w:rsidR="00CC0040" w:rsidRPr="007D28A6" w:rsidRDefault="00CC0040" w:rsidP="00CC0040">
      <w:pPr>
        <w:rPr>
          <w:lang w:val="en-NZ"/>
        </w:rPr>
      </w:pPr>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77777777"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w:t>
      </w:r>
      <w:proofErr w:type="gramStart"/>
      <w:r w:rsidRPr="00930E2A">
        <w:rPr>
          <w:rFonts w:eastAsia="MS PGothic"/>
          <w:iCs/>
        </w:rPr>
        <w:t>bands</w:t>
      </w:r>
      <w:proofErr w:type="gramEnd"/>
      <w:r w:rsidRPr="00930E2A">
        <w:rPr>
          <w:rFonts w:eastAsia="MS PGothic"/>
          <w:iCs/>
        </w:rPr>
        <w:t xml:space="preserve">.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786B3F1A" w14:textId="20EB8B7E" w:rsidR="00682CCD" w:rsidRPr="00CC0040" w:rsidRDefault="00682CCD" w:rsidP="00682CCD">
      <w:pPr>
        <w:pStyle w:val="Heading2"/>
        <w:rPr>
          <w:lang w:val="en-US"/>
        </w:rPr>
      </w:pPr>
    </w:p>
    <w:p w14:paraId="19B67FDC" w14:textId="77777777" w:rsidR="00682CCD" w:rsidRPr="00682CCD" w:rsidRDefault="00682CCD" w:rsidP="00682CCD"/>
    <w:p w14:paraId="54742E4E" w14:textId="25625E03" w:rsidR="00421EA7" w:rsidRPr="004D3578" w:rsidRDefault="004C291D" w:rsidP="00421EA7">
      <w:pPr>
        <w:pStyle w:val="Heading1"/>
      </w:pPr>
      <w:bookmarkStart w:id="37" w:name="_Toc69408573"/>
      <w:r>
        <w:t>6</w:t>
      </w:r>
      <w:r w:rsidR="00421EA7" w:rsidRPr="004D3578">
        <w:tab/>
      </w:r>
      <w:r w:rsidR="0013564E" w:rsidRPr="0013564E">
        <w:t>Frequency band arrangements and regulatory background</w:t>
      </w:r>
      <w:bookmarkEnd w:id="37"/>
    </w:p>
    <w:p w14:paraId="7A182B54" w14:textId="4979A7F7" w:rsidR="009D54B4" w:rsidRPr="00C97F4A" w:rsidRDefault="00C37183" w:rsidP="009D54B4">
      <w:pPr>
        <w:pStyle w:val="Heading2"/>
      </w:pPr>
      <w:bookmarkStart w:id="38" w:name="_Toc69408574"/>
      <w:r>
        <w:t>6</w:t>
      </w:r>
      <w:r w:rsidR="00421EA7" w:rsidRPr="004D3578">
        <w:t>.1</w:t>
      </w:r>
      <w:r w:rsidR="00421EA7" w:rsidRPr="004D3578">
        <w:tab/>
      </w:r>
      <w:r w:rsidR="009D54B4">
        <w:t>Operating band and channel bandwidth</w:t>
      </w:r>
      <w:bookmarkEnd w:id="38"/>
    </w:p>
    <w:p w14:paraId="58484A77" w14:textId="2B4FBC77" w:rsidR="00FE39FD" w:rsidRPr="00FE39FD" w:rsidRDefault="00D72971" w:rsidP="00D72971">
      <w:pPr>
        <w:pStyle w:val="Heading2"/>
      </w:pPr>
      <w:bookmarkStart w:id="39" w:name="_Toc69408575"/>
      <w:r>
        <w:t>6</w:t>
      </w:r>
      <w:r w:rsidR="006D3517" w:rsidRPr="004D3578">
        <w:t>.</w:t>
      </w:r>
      <w:r>
        <w:t>2</w:t>
      </w:r>
      <w:r w:rsidR="006D3517" w:rsidRPr="004D3578">
        <w:tab/>
      </w:r>
      <w:r w:rsidR="00682CCD" w:rsidRPr="00F71644">
        <w:t>Adjacent 3GPP bands</w:t>
      </w:r>
      <w:bookmarkEnd w:id="39"/>
    </w:p>
    <w:p w14:paraId="36D67362" w14:textId="6CBD1E31" w:rsidR="008612B9" w:rsidRDefault="00D72971" w:rsidP="008612B9">
      <w:pPr>
        <w:pStyle w:val="Heading2"/>
      </w:pPr>
      <w:bookmarkStart w:id="40" w:name="_Toc69408576"/>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40"/>
      <w:r w:rsidR="008612B9" w:rsidRPr="00F71644">
        <w:t xml:space="preserve"> </w:t>
      </w:r>
    </w:p>
    <w:p w14:paraId="5FD892D3" w14:textId="1E9A5BDE" w:rsidR="00FB5329" w:rsidRPr="004D3578" w:rsidRDefault="00D72971" w:rsidP="00FB5329">
      <w:pPr>
        <w:pStyle w:val="Heading3"/>
      </w:pPr>
      <w:bookmarkStart w:id="41" w:name="_Toc69408577"/>
      <w:r>
        <w:t>6</w:t>
      </w:r>
      <w:r w:rsidR="00FB5329" w:rsidRPr="004D3578">
        <w:t>.</w:t>
      </w:r>
      <w:r>
        <w:t>3.1</w:t>
      </w:r>
      <w:r w:rsidR="00FB5329" w:rsidRPr="004D3578">
        <w:tab/>
      </w:r>
      <w:r w:rsidR="00FB5329" w:rsidRPr="00FB5329">
        <w:t>Introduction</w:t>
      </w:r>
      <w:bookmarkEnd w:id="41"/>
    </w:p>
    <w:p w14:paraId="0DF5A3D7" w14:textId="791E5DB5" w:rsidR="00FB5329" w:rsidRPr="004D3578" w:rsidRDefault="00D72971" w:rsidP="00FB5329">
      <w:pPr>
        <w:pStyle w:val="Heading3"/>
      </w:pPr>
      <w:bookmarkStart w:id="42" w:name="_Toc69408578"/>
      <w:r>
        <w:t>6.3.2</w:t>
      </w:r>
      <w:r w:rsidR="00FB5329" w:rsidRPr="004D3578">
        <w:tab/>
      </w:r>
      <w:r w:rsidR="00364CE9" w:rsidRPr="00364CE9">
        <w:t>Coexistence between 600 MHz and TV Services</w:t>
      </w:r>
      <w:bookmarkEnd w:id="42"/>
    </w:p>
    <w:p w14:paraId="27CD613C" w14:textId="65E1D57C" w:rsidR="00FB5329" w:rsidRPr="004D3578" w:rsidRDefault="00D72971" w:rsidP="00FB5329">
      <w:pPr>
        <w:pStyle w:val="Heading3"/>
      </w:pPr>
      <w:bookmarkStart w:id="43" w:name="_Toc69408579"/>
      <w:r>
        <w:t>6.3.3</w:t>
      </w:r>
      <w:r w:rsidR="00FB5329" w:rsidRPr="004D3578">
        <w:tab/>
      </w:r>
      <w:r w:rsidR="00956125" w:rsidRPr="00956125">
        <w:t>Coexistence between 600 MHz Radio Astronomy Service (RAS)</w:t>
      </w:r>
      <w:bookmarkEnd w:id="43"/>
    </w:p>
    <w:p w14:paraId="54085810" w14:textId="77777777" w:rsidR="00FB5329" w:rsidRPr="00FB5329" w:rsidRDefault="00FB5329" w:rsidP="00FB5329"/>
    <w:p w14:paraId="7AECAFDA" w14:textId="73CE642E" w:rsidR="00FE39FD" w:rsidRPr="00F71644" w:rsidRDefault="00D72971" w:rsidP="00FE39FD">
      <w:pPr>
        <w:pStyle w:val="Heading2"/>
      </w:pPr>
      <w:bookmarkStart w:id="44" w:name="_Toc69408580"/>
      <w:r>
        <w:t>6</w:t>
      </w:r>
      <w:r w:rsidR="00FE39FD" w:rsidRPr="004D3578">
        <w:t>.</w:t>
      </w:r>
      <w:r>
        <w:t>4</w:t>
      </w:r>
      <w:r w:rsidR="00FE39FD" w:rsidRPr="004D3578">
        <w:tab/>
      </w:r>
      <w:r w:rsidR="006D2E19" w:rsidRPr="006D2E19">
        <w:rPr>
          <w:lang w:eastAsia="zh-CN"/>
        </w:rPr>
        <w:t>Duplex filter implementation issues</w:t>
      </w:r>
      <w:bookmarkEnd w:id="44"/>
    </w:p>
    <w:p w14:paraId="5DAFE2E7" w14:textId="79F47543" w:rsidR="006D3517" w:rsidRPr="004D3578" w:rsidRDefault="006D3517" w:rsidP="00C2667F">
      <w:pPr>
        <w:pStyle w:val="Heading2"/>
      </w:pPr>
    </w:p>
    <w:p w14:paraId="600506DF" w14:textId="77777777" w:rsidR="006D3517" w:rsidRPr="006D3517" w:rsidRDefault="006D3517" w:rsidP="006D3517"/>
    <w:p w14:paraId="449EE67A" w14:textId="460A9593" w:rsidR="00421EA7" w:rsidRDefault="001A30F9" w:rsidP="00421EA7">
      <w:pPr>
        <w:pStyle w:val="Heading1"/>
      </w:pPr>
      <w:bookmarkStart w:id="45" w:name="_Toc69408581"/>
      <w:r>
        <w:t>7</w:t>
      </w:r>
      <w:r w:rsidR="00421EA7" w:rsidRPr="004D3578">
        <w:tab/>
      </w:r>
      <w:r w:rsidR="00D53881" w:rsidRPr="00D53881">
        <w:t>List of band specific issues for APT600 MHz frequency band</w:t>
      </w:r>
      <w:bookmarkEnd w:id="45"/>
    </w:p>
    <w:p w14:paraId="47A7CC16" w14:textId="7C7E4AB7" w:rsidR="00D53881" w:rsidRPr="00D53881" w:rsidRDefault="001629F8" w:rsidP="00D53881">
      <w:r w:rsidRPr="001629F8">
        <w:t>Below is the list of issues that are studied for the APT 600 MHz Band xx</w:t>
      </w:r>
    </w:p>
    <w:p w14:paraId="737D98EB" w14:textId="1B0E398D" w:rsidR="00421EA7" w:rsidRDefault="00421EA7" w:rsidP="001629F8">
      <w:pPr>
        <w:pStyle w:val="EW"/>
        <w:ind w:left="0" w:firstLine="0"/>
      </w:pPr>
    </w:p>
    <w:p w14:paraId="2F6F70E1" w14:textId="40599ECB" w:rsidR="00840797" w:rsidRPr="004D3578" w:rsidRDefault="00D6652D" w:rsidP="00840797">
      <w:pPr>
        <w:pStyle w:val="Heading1"/>
      </w:pPr>
      <w:bookmarkStart w:id="46" w:name="_Toc69408582"/>
      <w:r>
        <w:lastRenderedPageBreak/>
        <w:t>8</w:t>
      </w:r>
      <w:r w:rsidR="00840797" w:rsidRPr="004D3578">
        <w:tab/>
      </w:r>
      <w:r w:rsidR="00DF5113" w:rsidRPr="00DF5113">
        <w:t>Study of NR specific issues</w:t>
      </w:r>
      <w:bookmarkEnd w:id="46"/>
    </w:p>
    <w:p w14:paraId="614A33B7" w14:textId="7FBF5053" w:rsidR="00840797" w:rsidRDefault="00D6652D" w:rsidP="00840797">
      <w:pPr>
        <w:pStyle w:val="Heading2"/>
      </w:pPr>
      <w:bookmarkStart w:id="47" w:name="_Toc69408583"/>
      <w:r>
        <w:t>8</w:t>
      </w:r>
      <w:r w:rsidR="00840797" w:rsidRPr="004D3578">
        <w:t>.1</w:t>
      </w:r>
      <w:r w:rsidR="00840797" w:rsidRPr="004D3578">
        <w:tab/>
      </w:r>
      <w:r w:rsidR="00521387" w:rsidRPr="00521387">
        <w:t>UE aspect issues</w:t>
      </w:r>
      <w:bookmarkEnd w:id="47"/>
    </w:p>
    <w:p w14:paraId="58E04945" w14:textId="02A43616" w:rsidR="000725EF" w:rsidRPr="004D3578" w:rsidRDefault="00D6652D" w:rsidP="000725EF">
      <w:pPr>
        <w:pStyle w:val="Heading3"/>
      </w:pPr>
      <w:bookmarkStart w:id="48" w:name="_Toc69408584"/>
      <w:r>
        <w:t>8</w:t>
      </w:r>
      <w:r w:rsidR="000725EF" w:rsidRPr="004D3578">
        <w:t>.1</w:t>
      </w:r>
      <w:r>
        <w:t>.1</w:t>
      </w:r>
      <w:r w:rsidR="000725EF" w:rsidRPr="004D3578">
        <w:tab/>
      </w:r>
      <w:r w:rsidR="000725EF">
        <w:t xml:space="preserve">UE </w:t>
      </w:r>
      <w:r w:rsidR="00FF5599">
        <w:t>transmitt</w:t>
      </w:r>
      <w:r w:rsidR="000725EF">
        <w:t>er requirements</w:t>
      </w:r>
      <w:bookmarkEnd w:id="48"/>
    </w:p>
    <w:p w14:paraId="604AA076" w14:textId="59DBD51A" w:rsidR="000725EF" w:rsidRPr="000725EF" w:rsidRDefault="00D6652D" w:rsidP="000725EF">
      <w:pPr>
        <w:pStyle w:val="Heading3"/>
      </w:pPr>
      <w:bookmarkStart w:id="49" w:name="_Toc69408585"/>
      <w:r>
        <w:t>8</w:t>
      </w:r>
      <w:r w:rsidR="000725EF" w:rsidRPr="004D3578">
        <w:t>.1</w:t>
      </w:r>
      <w:r w:rsidR="00C21D0A">
        <w:t>.2</w:t>
      </w:r>
      <w:r w:rsidR="000725EF" w:rsidRPr="004D3578">
        <w:tab/>
      </w:r>
      <w:r w:rsidR="000725EF">
        <w:t xml:space="preserve">UE </w:t>
      </w:r>
      <w:r w:rsidR="00FF5599">
        <w:t>receiv</w:t>
      </w:r>
      <w:r w:rsidR="000725EF">
        <w:t>er requirements</w:t>
      </w:r>
      <w:bookmarkEnd w:id="49"/>
    </w:p>
    <w:p w14:paraId="1A0FE194" w14:textId="00C84721" w:rsidR="00DF5113" w:rsidRPr="004D3578" w:rsidRDefault="00C21D0A" w:rsidP="00DF5113">
      <w:pPr>
        <w:pStyle w:val="Heading2"/>
      </w:pPr>
      <w:bookmarkStart w:id="50" w:name="_Toc69408586"/>
      <w:r>
        <w:t>8</w:t>
      </w:r>
      <w:r w:rsidR="00DF5113" w:rsidRPr="004D3578">
        <w:t>.</w:t>
      </w:r>
      <w:r>
        <w:t>2</w:t>
      </w:r>
      <w:r w:rsidR="00DF5113" w:rsidRPr="004D3578">
        <w:tab/>
      </w:r>
      <w:r w:rsidR="005D1C39" w:rsidRPr="005D1C39">
        <w:t>BS aspect issues</w:t>
      </w:r>
      <w:bookmarkEnd w:id="50"/>
    </w:p>
    <w:p w14:paraId="6B8BD740" w14:textId="77777777" w:rsidR="00DF5113" w:rsidRPr="00DF5113" w:rsidRDefault="00DF5113" w:rsidP="00DF5113"/>
    <w:p w14:paraId="0BC295B1" w14:textId="77777777" w:rsidR="00840797" w:rsidRPr="004D3578" w:rsidRDefault="00840797">
      <w:pPr>
        <w:pStyle w:val="EW"/>
      </w:pPr>
    </w:p>
    <w:p w14:paraId="79504C42" w14:textId="77777777" w:rsidR="00080512" w:rsidRPr="004D3578" w:rsidRDefault="00080512">
      <w:pPr>
        <w:pStyle w:val="EW"/>
      </w:pPr>
    </w:p>
    <w:p w14:paraId="188A70E5" w14:textId="7EE07889" w:rsidR="00080512" w:rsidRPr="004D3578" w:rsidRDefault="00DA2CAC">
      <w:pPr>
        <w:pStyle w:val="Heading1"/>
      </w:pPr>
      <w:bookmarkStart w:id="51" w:name="clause4"/>
      <w:bookmarkStart w:id="52" w:name="_Toc69408587"/>
      <w:bookmarkEnd w:id="51"/>
      <w:r>
        <w:t>X</w:t>
      </w:r>
      <w:r w:rsidR="00080512" w:rsidRPr="004D3578">
        <w:tab/>
        <w:t xml:space="preserve">Examples for </w:t>
      </w:r>
      <w:r w:rsidR="00D76048">
        <w:t>s</w:t>
      </w:r>
      <w:r w:rsidR="00080512" w:rsidRPr="004D3578">
        <w:t>tyles</w:t>
      </w:r>
      <w:bookmarkEnd w:id="52"/>
    </w:p>
    <w:p w14:paraId="1219D0D8" w14:textId="77777777" w:rsidR="00080512" w:rsidRPr="004D3578" w:rsidRDefault="00080512">
      <w:pPr>
        <w:pStyle w:val="Guidance"/>
      </w:pPr>
      <w:r w:rsidRPr="004D3578">
        <w:t>The main text of the document should start here, after the above clauses have been added.</w:t>
      </w:r>
    </w:p>
    <w:p w14:paraId="036DA52C"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7" w:history="1">
        <w:r w:rsidRPr="004D3578">
          <w:rPr>
            <w:u w:val="single"/>
          </w:rPr>
          <w:t>ftp://ftp.3gpp.org/Inf</w:t>
        </w:r>
        <w:bookmarkStart w:id="53" w:name="_Hlt467473268"/>
        <w:r w:rsidRPr="004D3578">
          <w:rPr>
            <w:u w:val="single"/>
          </w:rPr>
          <w:t>o</w:t>
        </w:r>
        <w:bookmarkEnd w:id="53"/>
        <w:r w:rsidRPr="004D3578">
          <w:rPr>
            <w:u w:val="single"/>
          </w:rPr>
          <w:t>rmation</w:t>
        </w:r>
      </w:hyperlink>
      <w:r w:rsidRPr="004D3578">
        <w:t>).</w:t>
      </w:r>
    </w:p>
    <w:p w14:paraId="20662D07" w14:textId="099575A6" w:rsidR="00080512" w:rsidRPr="004D3578" w:rsidRDefault="00DA2CAC">
      <w:pPr>
        <w:pStyle w:val="Heading2"/>
      </w:pPr>
      <w:bookmarkStart w:id="54" w:name="_Toc69408588"/>
      <w:r>
        <w:t>X</w:t>
      </w:r>
      <w:r w:rsidR="00080512" w:rsidRPr="004D3578">
        <w:t>.1</w:t>
      </w:r>
      <w:r w:rsidR="00080512" w:rsidRPr="004D3578">
        <w:tab/>
        <w:t xml:space="preserve">Heading </w:t>
      </w:r>
      <w:r w:rsidR="00D76048">
        <w:t>s</w:t>
      </w:r>
      <w:r w:rsidR="00080512" w:rsidRPr="004D3578">
        <w:t>tyles</w:t>
      </w:r>
      <w:bookmarkEnd w:id="54"/>
    </w:p>
    <w:p w14:paraId="0ADA272F"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E1DEE0B"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0D421023" w14:textId="77777777" w:rsidR="00080512" w:rsidRPr="004D3578" w:rsidRDefault="00080512">
      <w:pPr>
        <w:pStyle w:val="EX"/>
      </w:pPr>
      <w:r w:rsidRPr="004D3578">
        <w:t>Heading 1:</w:t>
      </w:r>
      <w:r w:rsidRPr="004D3578">
        <w:tab/>
        <w:t>Used for Main clauses (1, 2, 3, etc.). Also used for Annex clauses (A.1, A.2, etc.).</w:t>
      </w:r>
    </w:p>
    <w:p w14:paraId="3A71D72C" w14:textId="77777777" w:rsidR="00080512" w:rsidRPr="004D3578" w:rsidRDefault="00080512">
      <w:pPr>
        <w:pStyle w:val="EX"/>
      </w:pPr>
      <w:r w:rsidRPr="004D3578">
        <w:t>Heading 2:</w:t>
      </w:r>
      <w:r w:rsidRPr="004D3578">
        <w:tab/>
        <w:t>Used for Main clauses (4.1, 4.2, 5.1, 5.2, etc.). Also used for Annex clauses (A.1.1, A.1.2, etc.).</w:t>
      </w:r>
    </w:p>
    <w:p w14:paraId="3C587F43" w14:textId="77777777" w:rsidR="00080512" w:rsidRPr="004D3578" w:rsidRDefault="00080512">
      <w:pPr>
        <w:pStyle w:val="EX"/>
      </w:pPr>
      <w:r w:rsidRPr="004D3578">
        <w:t>Heading 3:</w:t>
      </w:r>
      <w:r w:rsidRPr="004D3578">
        <w:tab/>
        <w:t>Used for 2nd level clauses (4.1.1, 4.1.2, 5.1.1, 5.1.2, etc.). Also used for Annex clauses (A.2.1.1, A.2.1.2, etc.).</w:t>
      </w:r>
    </w:p>
    <w:p w14:paraId="2A1703BC" w14:textId="77777777" w:rsidR="00080512" w:rsidRPr="004D3578" w:rsidRDefault="00080512">
      <w:pPr>
        <w:pStyle w:val="EX"/>
      </w:pPr>
      <w:r w:rsidRPr="004D3578">
        <w:t>Heading 4 &amp; 5:</w:t>
      </w:r>
      <w:r w:rsidRPr="004D3578">
        <w:tab/>
        <w:t>Used for 3rd and 4th level clauses and Annex clauses.</w:t>
      </w:r>
    </w:p>
    <w:p w14:paraId="4FF7075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52E11F05"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216FE62C"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CDDFA47" w14:textId="4812D2AD" w:rsidR="00080512" w:rsidRPr="004D3578" w:rsidRDefault="00DA2CAC">
      <w:pPr>
        <w:pStyle w:val="Heading2"/>
      </w:pPr>
      <w:bookmarkStart w:id="55" w:name="_Toc69408589"/>
      <w:r>
        <w:t>X</w:t>
      </w:r>
      <w:r w:rsidR="00080512" w:rsidRPr="004D3578">
        <w:t>.2</w:t>
      </w:r>
      <w:r w:rsidR="00080512" w:rsidRPr="004D3578">
        <w:tab/>
        <w:t>Other common styles</w:t>
      </w:r>
      <w:bookmarkEnd w:id="55"/>
    </w:p>
    <w:p w14:paraId="4AD75CE5" w14:textId="77777777" w:rsidR="00080512" w:rsidRPr="004D3578" w:rsidRDefault="00080512">
      <w:pPr>
        <w:pStyle w:val="EX"/>
      </w:pPr>
      <w:r w:rsidRPr="004D3578">
        <w:t>Normal:</w:t>
      </w:r>
      <w:r w:rsidRPr="004D3578">
        <w:tab/>
        <w:t>Used for main document text.</w:t>
      </w:r>
    </w:p>
    <w:p w14:paraId="431394A2" w14:textId="77777777" w:rsidR="00080512" w:rsidRPr="004D3578" w:rsidRDefault="00080512">
      <w:pPr>
        <w:pStyle w:val="EX"/>
      </w:pPr>
      <w:r w:rsidRPr="004D3578">
        <w:t>NO:</w:t>
      </w:r>
      <w:r w:rsidRPr="004D3578">
        <w:tab/>
        <w:t>Used for Notes in the text (Allows Tab and Indent). See example below.</w:t>
      </w:r>
    </w:p>
    <w:p w14:paraId="6139E3B7" w14:textId="77777777" w:rsidR="00080512" w:rsidRPr="004D3578" w:rsidRDefault="00080512">
      <w:pPr>
        <w:pStyle w:val="EX"/>
      </w:pPr>
      <w:r w:rsidRPr="004D3578">
        <w:t>NW:</w:t>
      </w:r>
      <w:r w:rsidRPr="004D3578">
        <w:tab/>
        <w:t>Same as NO, but Without line space after. Used when there are many notes in sequence.</w:t>
      </w:r>
    </w:p>
    <w:p w14:paraId="04E1CDA8"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659B6844" w14:textId="77777777"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14:paraId="15FBE86D" w14:textId="77777777" w:rsidR="00080512" w:rsidRPr="004D3578" w:rsidRDefault="00080512">
      <w:pPr>
        <w:pStyle w:val="EX"/>
      </w:pPr>
      <w:r w:rsidRPr="004D3578">
        <w:t>Bullet styles:</w:t>
      </w:r>
      <w:r w:rsidRPr="004D3578">
        <w:tab/>
        <w:t>The following bullet styles are provided.</w:t>
      </w:r>
    </w:p>
    <w:p w14:paraId="7C104A67" w14:textId="77777777" w:rsidR="00080512" w:rsidRPr="004D3578" w:rsidRDefault="00080512">
      <w:pPr>
        <w:pStyle w:val="B1"/>
      </w:pPr>
      <w:r w:rsidRPr="004D3578">
        <w:t>B1:</w:t>
      </w:r>
      <w:r w:rsidRPr="004D3578">
        <w:tab/>
        <w:t>Bullet level 1 for main bullet points.</w:t>
      </w:r>
    </w:p>
    <w:p w14:paraId="18034316" w14:textId="77777777" w:rsidR="00080512" w:rsidRPr="004D3578" w:rsidRDefault="00080512">
      <w:pPr>
        <w:pStyle w:val="B2"/>
      </w:pPr>
      <w:r w:rsidRPr="004D3578">
        <w:t>B2:</w:t>
      </w:r>
      <w:r w:rsidRPr="004D3578">
        <w:tab/>
        <w:t>Bullet level 2 for sub bullets.</w:t>
      </w:r>
    </w:p>
    <w:p w14:paraId="50316B99" w14:textId="77777777" w:rsidR="00080512" w:rsidRPr="004D3578" w:rsidRDefault="00080512">
      <w:pPr>
        <w:pStyle w:val="B3"/>
      </w:pPr>
      <w:r w:rsidRPr="004D3578">
        <w:t>B3-B5:</w:t>
      </w:r>
      <w:r w:rsidRPr="004D3578">
        <w:tab/>
        <w:t>for further sub bullets.</w:t>
      </w:r>
    </w:p>
    <w:p w14:paraId="12F9A6CC"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80AE43"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9AA051F"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39363375" w14:textId="77777777" w:rsidTr="004D3578">
        <w:trPr>
          <w:jc w:val="center"/>
        </w:trPr>
        <w:tc>
          <w:tcPr>
            <w:tcW w:w="2464" w:type="dxa"/>
            <w:shd w:val="clear" w:color="auto" w:fill="D9D9D9"/>
          </w:tcPr>
          <w:p w14:paraId="0A936CB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54BED5C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381C856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61396E43" w14:textId="77777777">
        <w:trPr>
          <w:jc w:val="center"/>
        </w:trPr>
        <w:tc>
          <w:tcPr>
            <w:tcW w:w="2464" w:type="dxa"/>
          </w:tcPr>
          <w:p w14:paraId="6F60D915" w14:textId="77777777" w:rsidR="00080512" w:rsidRPr="004D3578" w:rsidRDefault="00080512">
            <w:pPr>
              <w:pStyle w:val="TAL"/>
            </w:pPr>
            <w:r w:rsidRPr="004D3578">
              <w:t>Left Justified (TAL)</w:t>
            </w:r>
          </w:p>
        </w:tc>
        <w:tc>
          <w:tcPr>
            <w:tcW w:w="2464" w:type="dxa"/>
          </w:tcPr>
          <w:p w14:paraId="7174E2B4" w14:textId="77777777" w:rsidR="00080512" w:rsidRPr="004D3578" w:rsidRDefault="00080512">
            <w:pPr>
              <w:pStyle w:val="TAC"/>
            </w:pPr>
            <w:r w:rsidRPr="004D3578">
              <w:t>Centred (TAC)</w:t>
            </w:r>
          </w:p>
        </w:tc>
        <w:tc>
          <w:tcPr>
            <w:tcW w:w="2464" w:type="dxa"/>
          </w:tcPr>
          <w:p w14:paraId="2C29F8C5" w14:textId="77777777" w:rsidR="00080512" w:rsidRPr="004D3578" w:rsidRDefault="00080512">
            <w:pPr>
              <w:pStyle w:val="TAR"/>
            </w:pPr>
            <w:r w:rsidRPr="004D3578">
              <w:t>Right Justified (TAR)</w:t>
            </w:r>
          </w:p>
        </w:tc>
      </w:tr>
      <w:tr w:rsidR="00080512" w:rsidRPr="004D3578" w14:paraId="2A249EDF" w14:textId="77777777">
        <w:trPr>
          <w:cantSplit/>
          <w:jc w:val="center"/>
        </w:trPr>
        <w:tc>
          <w:tcPr>
            <w:tcW w:w="7392" w:type="dxa"/>
            <w:gridSpan w:val="3"/>
          </w:tcPr>
          <w:p w14:paraId="7347F23A" w14:textId="77777777" w:rsidR="00080512" w:rsidRPr="004D3578" w:rsidRDefault="00080512">
            <w:pPr>
              <w:pStyle w:val="TAN"/>
            </w:pPr>
            <w:r w:rsidRPr="004D3578">
              <w:t>NOTE:</w:t>
            </w:r>
            <w:r w:rsidRPr="004D3578">
              <w:tab/>
              <w:t>A special style is provided for notes within a table (TAN).</w:t>
            </w:r>
          </w:p>
        </w:tc>
      </w:tr>
    </w:tbl>
    <w:p w14:paraId="59EF97F8" w14:textId="77777777" w:rsidR="00080512" w:rsidRPr="004D3578" w:rsidRDefault="00080512"/>
    <w:p w14:paraId="57A5DF75"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117A6798"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56" w:name="_MON_1288076978"/>
    <w:bookmarkEnd w:id="56"/>
    <w:p w14:paraId="1FE4EEC3" w14:textId="77777777" w:rsidR="00080512" w:rsidRPr="004D3578" w:rsidRDefault="002B6339">
      <w:pPr>
        <w:pStyle w:val="TH"/>
      </w:pPr>
      <w:r w:rsidRPr="004D3578">
        <w:object w:dxaOrig="6645" w:dyaOrig="2775" w14:anchorId="1DBC3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138.6pt" o:ole="">
            <v:imagedata r:id="rId18" o:title=""/>
          </v:shape>
          <o:OLEObject Type="Embed" ProgID="Word.Picture.8" ShapeID="_x0000_i1025" DrawAspect="Content" ObjectID="_1680392928" r:id="rId19"/>
        </w:object>
      </w:r>
    </w:p>
    <w:p w14:paraId="622BF3A6" w14:textId="61A294D6"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57" w:name="tsgNames"/>
      <w:bookmarkEnd w:id="57"/>
      <w:r w:rsidR="007429F6">
        <w:br w:type="page"/>
      </w:r>
      <w:r w:rsidRPr="004D3578">
        <w:lastRenderedPageBreak/>
        <w:t>Annex &lt;B&gt; (informative):</w:t>
      </w:r>
      <w:r w:rsidRPr="004D3578">
        <w:br/>
        <w:t xml:space="preserve">&lt;Informative annex </w:t>
      </w:r>
      <w:r w:rsidR="006B30D0">
        <w:t>for a Technical Specification</w:t>
      </w:r>
      <w:r w:rsidRPr="004D3578">
        <w:t>&gt;</w:t>
      </w:r>
    </w:p>
    <w:p w14:paraId="6A703EE1"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F2935D9" w14:textId="77777777" w:rsidR="00080512" w:rsidRPr="004D3578" w:rsidRDefault="00080512">
      <w:pPr>
        <w:pStyle w:val="Heading1"/>
      </w:pPr>
      <w:bookmarkStart w:id="58" w:name="_Toc69408590"/>
      <w:r w:rsidRPr="004D3578">
        <w:t>B.1</w:t>
      </w:r>
      <w:r w:rsidRPr="004D3578">
        <w:tab/>
        <w:t>Heading levels in an annex</w:t>
      </w:r>
      <w:bookmarkEnd w:id="58"/>
    </w:p>
    <w:p w14:paraId="1B03A631"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760B700D" w14:textId="77777777" w:rsidR="006B30D0" w:rsidRPr="004D3578" w:rsidRDefault="006B30D0" w:rsidP="006B30D0">
      <w:pPr>
        <w:pStyle w:val="Heading9"/>
      </w:pPr>
      <w:r>
        <w:br w:type="page"/>
      </w:r>
      <w:bookmarkStart w:id="59" w:name="_Toc69408591"/>
      <w:r w:rsidRPr="004D3578">
        <w:lastRenderedPageBreak/>
        <w:t>Annex &lt;B&gt;:</w:t>
      </w:r>
      <w:r w:rsidRPr="004D3578">
        <w:br/>
        <w:t>&lt;Informative annex title</w:t>
      </w:r>
      <w:r>
        <w:t xml:space="preserve"> for a Technical Report</w:t>
      </w:r>
      <w:r w:rsidRPr="004D3578">
        <w:t>&gt;</w:t>
      </w:r>
      <w:bookmarkEnd w:id="59"/>
    </w:p>
    <w:p w14:paraId="2FD6A327" w14:textId="77777777" w:rsidR="006B30D0" w:rsidRDefault="006B30D0" w:rsidP="006B30D0">
      <w:pPr>
        <w:pStyle w:val="Guidance"/>
      </w:pPr>
      <w:r>
        <w:t>Informative annexes in Technical Reports do not use "(informative") in the title, since all annexes in TRs are informative. Use style "Heading 9" in TRs.</w:t>
      </w:r>
    </w:p>
    <w:p w14:paraId="583DCF88" w14:textId="77777777" w:rsidR="006B30D0" w:rsidRPr="004D3578" w:rsidRDefault="006B30D0"/>
    <w:p w14:paraId="1D5CB904" w14:textId="77777777" w:rsidR="002675F0" w:rsidRPr="002675F0" w:rsidRDefault="002675F0" w:rsidP="002675F0"/>
    <w:p w14:paraId="09328C93" w14:textId="77777777" w:rsidR="00080512" w:rsidRPr="004D3578" w:rsidRDefault="00080512">
      <w:pPr>
        <w:pStyle w:val="Heading8"/>
      </w:pPr>
      <w:r w:rsidRPr="004D3578">
        <w:br w:type="page"/>
      </w:r>
      <w:bookmarkStart w:id="60" w:name="_Toc69408592"/>
      <w:r w:rsidRPr="004D3578">
        <w:lastRenderedPageBreak/>
        <w:t>Annex &lt;X&gt; (informative):</w:t>
      </w:r>
      <w:r w:rsidRPr="004D3578">
        <w:br/>
        <w:t>Change history</w:t>
      </w:r>
      <w:bookmarkEnd w:id="60"/>
    </w:p>
    <w:p w14:paraId="1A0A0338" w14:textId="77777777" w:rsidR="00054A22" w:rsidRPr="00235394" w:rsidRDefault="00054A22" w:rsidP="00502104">
      <w:pPr>
        <w:pStyle w:val="TH"/>
        <w:jc w:val="left"/>
      </w:pPr>
      <w:bookmarkStart w:id="61" w:name="historyclause"/>
      <w:bookmarkEnd w:id="61"/>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78E5B487" w:rsidR="00502104" w:rsidRPr="006B0D02" w:rsidRDefault="00886DE7" w:rsidP="00502104">
            <w:pPr>
              <w:pStyle w:val="TAC"/>
              <w:rPr>
                <w:sz w:val="16"/>
                <w:szCs w:val="16"/>
              </w:rPr>
            </w:pPr>
            <w:r w:rsidRPr="00886DE7">
              <w:rPr>
                <w:sz w:val="16"/>
                <w:szCs w:val="16"/>
              </w:rPr>
              <w:t>R4-21</w:t>
            </w:r>
            <w:r w:rsidR="00FE2A74">
              <w:rPr>
                <w:sz w:val="16"/>
                <w:szCs w:val="16"/>
              </w:rPr>
              <w:t>xxxxx</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w:t>
            </w:r>
            <w:r>
              <w:rPr>
                <w:sz w:val="16"/>
                <w:szCs w:val="16"/>
              </w:rPr>
              <w:t xml:space="preserve"> and </w:t>
            </w:r>
            <w:r>
              <w:rPr>
                <w:sz w:val="16"/>
                <w:szCs w:val="16"/>
              </w:rPr>
              <w:t>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93AD7" w14:textId="77777777" w:rsidR="007302F8" w:rsidRDefault="007302F8">
      <w:r>
        <w:separator/>
      </w:r>
    </w:p>
  </w:endnote>
  <w:endnote w:type="continuationSeparator" w:id="0">
    <w:p w14:paraId="03767BB9" w14:textId="77777777" w:rsidR="007302F8" w:rsidRDefault="007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D515" w14:textId="77777777" w:rsidR="007302F8" w:rsidRDefault="007302F8">
      <w:r>
        <w:separator/>
      </w:r>
    </w:p>
  </w:footnote>
  <w:footnote w:type="continuationSeparator" w:id="0">
    <w:p w14:paraId="772DF4D4" w14:textId="77777777" w:rsidR="007302F8" w:rsidRDefault="0073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B1BA" w14:textId="7F7701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580">
      <w:rPr>
        <w:rFonts w:ascii="Arial" w:hAnsi="Arial" w:cs="Arial"/>
        <w:b/>
        <w:noProof/>
        <w:sz w:val="18"/>
        <w:szCs w:val="18"/>
      </w:rPr>
      <w:t>3GPP TR 38.860 V0.2.0 (2021-04)</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3F4DB6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580">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33397"/>
    <w:rsid w:val="00040095"/>
    <w:rsid w:val="00051834"/>
    <w:rsid w:val="00054A22"/>
    <w:rsid w:val="00062023"/>
    <w:rsid w:val="000655A6"/>
    <w:rsid w:val="00067F4B"/>
    <w:rsid w:val="000716B6"/>
    <w:rsid w:val="000725EF"/>
    <w:rsid w:val="00080512"/>
    <w:rsid w:val="000C47C3"/>
    <w:rsid w:val="000D3F9A"/>
    <w:rsid w:val="000D58AB"/>
    <w:rsid w:val="000E5284"/>
    <w:rsid w:val="00133525"/>
    <w:rsid w:val="0013564E"/>
    <w:rsid w:val="00143FA5"/>
    <w:rsid w:val="001518B6"/>
    <w:rsid w:val="001629F8"/>
    <w:rsid w:val="00181883"/>
    <w:rsid w:val="001A30F9"/>
    <w:rsid w:val="001A4C42"/>
    <w:rsid w:val="001A7420"/>
    <w:rsid w:val="001B6637"/>
    <w:rsid w:val="001C21C3"/>
    <w:rsid w:val="001D02C2"/>
    <w:rsid w:val="001F0C1D"/>
    <w:rsid w:val="001F1132"/>
    <w:rsid w:val="001F168B"/>
    <w:rsid w:val="002347A2"/>
    <w:rsid w:val="002675F0"/>
    <w:rsid w:val="002B6339"/>
    <w:rsid w:val="002E00EE"/>
    <w:rsid w:val="003172DC"/>
    <w:rsid w:val="00330E68"/>
    <w:rsid w:val="00343079"/>
    <w:rsid w:val="0035462D"/>
    <w:rsid w:val="00364CE9"/>
    <w:rsid w:val="003765B8"/>
    <w:rsid w:val="003A658F"/>
    <w:rsid w:val="003C3971"/>
    <w:rsid w:val="00421EA7"/>
    <w:rsid w:val="00423334"/>
    <w:rsid w:val="004345EC"/>
    <w:rsid w:val="00465515"/>
    <w:rsid w:val="004917F5"/>
    <w:rsid w:val="004C291D"/>
    <w:rsid w:val="004D3578"/>
    <w:rsid w:val="004E1966"/>
    <w:rsid w:val="004E213A"/>
    <w:rsid w:val="004F0988"/>
    <w:rsid w:val="004F0AB3"/>
    <w:rsid w:val="004F3340"/>
    <w:rsid w:val="00502104"/>
    <w:rsid w:val="00521387"/>
    <w:rsid w:val="0053388B"/>
    <w:rsid w:val="00535773"/>
    <w:rsid w:val="00543E6C"/>
    <w:rsid w:val="00565087"/>
    <w:rsid w:val="00597B11"/>
    <w:rsid w:val="005C5BA5"/>
    <w:rsid w:val="005D1C39"/>
    <w:rsid w:val="005D2E01"/>
    <w:rsid w:val="005D7526"/>
    <w:rsid w:val="005E4BB2"/>
    <w:rsid w:val="00602AEA"/>
    <w:rsid w:val="00614FDF"/>
    <w:rsid w:val="0063543D"/>
    <w:rsid w:val="00647114"/>
    <w:rsid w:val="00682CCD"/>
    <w:rsid w:val="006A323F"/>
    <w:rsid w:val="006B30D0"/>
    <w:rsid w:val="006B6BE5"/>
    <w:rsid w:val="006C3D95"/>
    <w:rsid w:val="006D2E19"/>
    <w:rsid w:val="006D3517"/>
    <w:rsid w:val="006E5C86"/>
    <w:rsid w:val="006F19A2"/>
    <w:rsid w:val="00701116"/>
    <w:rsid w:val="00712582"/>
    <w:rsid w:val="00713C44"/>
    <w:rsid w:val="007302F8"/>
    <w:rsid w:val="00734A5B"/>
    <w:rsid w:val="0074026F"/>
    <w:rsid w:val="007429F6"/>
    <w:rsid w:val="00744E76"/>
    <w:rsid w:val="00771F18"/>
    <w:rsid w:val="00774DA4"/>
    <w:rsid w:val="00780D8D"/>
    <w:rsid w:val="00781F0F"/>
    <w:rsid w:val="00785483"/>
    <w:rsid w:val="007B600E"/>
    <w:rsid w:val="007F0F4A"/>
    <w:rsid w:val="008028A4"/>
    <w:rsid w:val="00830747"/>
    <w:rsid w:val="00840797"/>
    <w:rsid w:val="00840870"/>
    <w:rsid w:val="008612B9"/>
    <w:rsid w:val="008768CA"/>
    <w:rsid w:val="00885F46"/>
    <w:rsid w:val="00886DE7"/>
    <w:rsid w:val="008C384C"/>
    <w:rsid w:val="008D2EF7"/>
    <w:rsid w:val="0090271F"/>
    <w:rsid w:val="009027B0"/>
    <w:rsid w:val="00902E23"/>
    <w:rsid w:val="009114D7"/>
    <w:rsid w:val="0091348E"/>
    <w:rsid w:val="00917CCB"/>
    <w:rsid w:val="00942EC2"/>
    <w:rsid w:val="00950580"/>
    <w:rsid w:val="00956125"/>
    <w:rsid w:val="00997360"/>
    <w:rsid w:val="00997964"/>
    <w:rsid w:val="009D54B4"/>
    <w:rsid w:val="009F1420"/>
    <w:rsid w:val="009F37B7"/>
    <w:rsid w:val="00A10F02"/>
    <w:rsid w:val="00A164B4"/>
    <w:rsid w:val="00A26956"/>
    <w:rsid w:val="00A27431"/>
    <w:rsid w:val="00A27486"/>
    <w:rsid w:val="00A53724"/>
    <w:rsid w:val="00A56066"/>
    <w:rsid w:val="00A73129"/>
    <w:rsid w:val="00A82346"/>
    <w:rsid w:val="00A92BA1"/>
    <w:rsid w:val="00A9379C"/>
    <w:rsid w:val="00AC6BC6"/>
    <w:rsid w:val="00AE65E2"/>
    <w:rsid w:val="00B12C4E"/>
    <w:rsid w:val="00B15449"/>
    <w:rsid w:val="00B93086"/>
    <w:rsid w:val="00BA19ED"/>
    <w:rsid w:val="00BA4B8D"/>
    <w:rsid w:val="00BC0F7D"/>
    <w:rsid w:val="00BD7D31"/>
    <w:rsid w:val="00BE3255"/>
    <w:rsid w:val="00BF128E"/>
    <w:rsid w:val="00C074DD"/>
    <w:rsid w:val="00C1496A"/>
    <w:rsid w:val="00C21D0A"/>
    <w:rsid w:val="00C2667F"/>
    <w:rsid w:val="00C33079"/>
    <w:rsid w:val="00C37183"/>
    <w:rsid w:val="00C45231"/>
    <w:rsid w:val="00C72833"/>
    <w:rsid w:val="00C80F1D"/>
    <w:rsid w:val="00C93F40"/>
    <w:rsid w:val="00CA3D0C"/>
    <w:rsid w:val="00CB7966"/>
    <w:rsid w:val="00CC0040"/>
    <w:rsid w:val="00CC78E0"/>
    <w:rsid w:val="00D25548"/>
    <w:rsid w:val="00D35F22"/>
    <w:rsid w:val="00D53881"/>
    <w:rsid w:val="00D57972"/>
    <w:rsid w:val="00D6652D"/>
    <w:rsid w:val="00D675A9"/>
    <w:rsid w:val="00D72971"/>
    <w:rsid w:val="00D738D6"/>
    <w:rsid w:val="00D755EB"/>
    <w:rsid w:val="00D76048"/>
    <w:rsid w:val="00D83E1E"/>
    <w:rsid w:val="00D87E00"/>
    <w:rsid w:val="00D9134D"/>
    <w:rsid w:val="00DA2CAC"/>
    <w:rsid w:val="00DA7A03"/>
    <w:rsid w:val="00DB1818"/>
    <w:rsid w:val="00DC309B"/>
    <w:rsid w:val="00DC4DA2"/>
    <w:rsid w:val="00DD4C17"/>
    <w:rsid w:val="00DD74A5"/>
    <w:rsid w:val="00DD7B62"/>
    <w:rsid w:val="00DF2B1F"/>
    <w:rsid w:val="00DF5113"/>
    <w:rsid w:val="00DF62CD"/>
    <w:rsid w:val="00E16509"/>
    <w:rsid w:val="00E21348"/>
    <w:rsid w:val="00E44582"/>
    <w:rsid w:val="00E7036A"/>
    <w:rsid w:val="00E77645"/>
    <w:rsid w:val="00E97F70"/>
    <w:rsid w:val="00EA15B0"/>
    <w:rsid w:val="00EA5EA7"/>
    <w:rsid w:val="00EB38A3"/>
    <w:rsid w:val="00EC4A25"/>
    <w:rsid w:val="00F025A2"/>
    <w:rsid w:val="00F04712"/>
    <w:rsid w:val="00F13360"/>
    <w:rsid w:val="00F22EC7"/>
    <w:rsid w:val="00F325C8"/>
    <w:rsid w:val="00F364E8"/>
    <w:rsid w:val="00F653B8"/>
    <w:rsid w:val="00F9008D"/>
    <w:rsid w:val="00FA1266"/>
    <w:rsid w:val="00FA6711"/>
    <w:rsid w:val="00FB5329"/>
    <w:rsid w:val="00FC1192"/>
    <w:rsid w:val="00FE2A74"/>
    <w:rsid w:val="00FE39FD"/>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ftp://ftp.3gpp.org/Information"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4.xml><?xml version="1.0" encoding="utf-8"?>
<ds:datastoreItem xmlns:ds="http://schemas.openxmlformats.org/officeDocument/2006/customXml" ds:itemID="{612A6477-2C84-482C-A0DB-349A42A29EBD}">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3588</Words>
  <Characters>19018</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2021-04-20T00:20:00Z</dcterms:created>
  <dcterms:modified xsi:type="dcterms:W3CDTF">2021-04-20T00:20:00Z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